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DBEF26" w14:textId="779DD615" w:rsidR="002869BD" w:rsidRDefault="002869BD" w:rsidP="002869BD">
      <w:pPr>
        <w:pStyle w:val="Header"/>
        <w:keepLines/>
        <w:tabs>
          <w:tab w:val="clear" w:pos="4153"/>
          <w:tab w:val="clear" w:pos="8306"/>
          <w:tab w:val="right" w:pos="10440"/>
          <w:tab w:val="right" w:pos="13323"/>
        </w:tabs>
        <w:rPr>
          <w:rFonts w:ascii="Arial" w:hAnsi="Arial" w:cs="Arial"/>
          <w:b/>
          <w:sz w:val="24"/>
          <w:szCs w:val="24"/>
          <w:lang w:val="en-US" w:eastAsia="zh-CN"/>
        </w:rPr>
      </w:pPr>
      <w:bookmarkStart w:id="0" w:name="Title"/>
      <w:bookmarkStart w:id="1" w:name="DocumentFor"/>
      <w:bookmarkEnd w:id="0"/>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101-e</w:t>
      </w:r>
      <w:r>
        <w:rPr>
          <w:rFonts w:ascii="Arial" w:hAnsi="Arial" w:cs="Arial"/>
          <w:b/>
          <w:sz w:val="24"/>
          <w:szCs w:val="24"/>
          <w:lang/>
        </w:rPr>
        <w:t xml:space="preserve">                                                                </w:t>
      </w:r>
      <w:r w:rsidR="009C40DA" w:rsidRPr="009C40DA">
        <w:rPr>
          <w:rFonts w:ascii="Arial" w:hAnsi="Arial" w:cs="Arial"/>
          <w:b/>
          <w:sz w:val="24"/>
          <w:szCs w:val="24"/>
        </w:rPr>
        <w:t>R4-2117615</w:t>
      </w:r>
      <w:r>
        <w:rPr>
          <w:rFonts w:ascii="Arial" w:hAnsi="Arial" w:cs="Arial"/>
          <w:b/>
          <w:sz w:val="24"/>
          <w:szCs w:val="24"/>
        </w:rPr>
        <w:tab/>
      </w:r>
      <w:r>
        <w:rPr>
          <w:rFonts w:ascii="Arial" w:hAnsi="Arial" w:cs="Arial"/>
          <w:b/>
          <w:sz w:val="24"/>
          <w:szCs w:val="24"/>
        </w:rPr>
        <w:tab/>
      </w:r>
      <w:r>
        <w:rPr>
          <w:rFonts w:ascii="Arial" w:hAnsi="Arial" w:cs="Arial"/>
          <w:b/>
          <w:sz w:val="24"/>
          <w:szCs w:val="24"/>
        </w:rPr>
        <w:tab/>
      </w:r>
    </w:p>
    <w:p w14:paraId="67724F5B" w14:textId="77777777" w:rsidR="002869BD" w:rsidRDefault="002869BD" w:rsidP="002869BD">
      <w:pPr>
        <w:pStyle w:val="Header"/>
        <w:tabs>
          <w:tab w:val="clear" w:pos="4153"/>
          <w:tab w:val="clear" w:pos="8306"/>
          <w:tab w:val="right" w:pos="9781"/>
          <w:tab w:val="right" w:pos="13323"/>
        </w:tabs>
        <w:outlineLvl w:val="0"/>
        <w:rPr>
          <w:rFonts w:ascii="Arial" w:hAnsi="Arial" w:cs="Arial"/>
          <w:b/>
          <w:sz w:val="24"/>
          <w:szCs w:val="24"/>
          <w:lang w:eastAsia="zh-CN"/>
        </w:rPr>
      </w:pPr>
      <w:r>
        <w:rPr>
          <w:rFonts w:ascii="Arial" w:hAnsi="Arial" w:cs="Arial"/>
          <w:b/>
          <w:sz w:val="24"/>
          <w:szCs w:val="24"/>
          <w:lang w:eastAsia="zh-CN"/>
        </w:rPr>
        <w:t>Electronic Meeting, November 01-12, 2021</w:t>
      </w:r>
    </w:p>
    <w:p w14:paraId="275B4BFF" w14:textId="77777777" w:rsidR="00DD0FC1" w:rsidRPr="00140D0B" w:rsidRDefault="00DD0FC1" w:rsidP="00DD0FC1">
      <w:pPr>
        <w:pStyle w:val="Header"/>
        <w:tabs>
          <w:tab w:val="clear" w:pos="8306"/>
          <w:tab w:val="right" w:pos="9864"/>
        </w:tabs>
        <w:spacing w:after="120"/>
        <w:jc w:val="both"/>
        <w:rPr>
          <w:rFonts w:ascii="Arial" w:hAnsi="Arial" w:cs="Arial"/>
          <w:sz w:val="24"/>
          <w:lang w:val="en-US"/>
        </w:rPr>
      </w:pPr>
      <w:r w:rsidRPr="00140D0B">
        <w:rPr>
          <w:rFonts w:ascii="Arial" w:hAnsi="Arial" w:cs="Arial"/>
          <w:sz w:val="24"/>
          <w:lang w:val="en-US"/>
        </w:rPr>
        <w:tab/>
      </w:r>
    </w:p>
    <w:p w14:paraId="747F4BBA" w14:textId="77777777" w:rsidR="00DD0FC1" w:rsidRPr="00067882" w:rsidRDefault="00DD0FC1" w:rsidP="00DD0FC1">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 Ericsson</w:t>
      </w:r>
    </w:p>
    <w:p w14:paraId="52891375" w14:textId="77777777" w:rsidR="00DD0FC1" w:rsidRDefault="00DD0FC1" w:rsidP="00DD0FC1">
      <w:pPr>
        <w:spacing w:after="120"/>
        <w:ind w:left="1985" w:hanging="1985"/>
        <w:jc w:val="both"/>
        <w:rPr>
          <w:rFonts w:ascii="Arial" w:hAnsi="Arial" w:cs="Arial"/>
          <w:lang w:val="en-US"/>
        </w:rPr>
      </w:pPr>
      <w:r w:rsidRPr="00067882">
        <w:rPr>
          <w:rFonts w:ascii="Arial" w:hAnsi="Arial" w:cs="Arial"/>
          <w:b/>
          <w:lang w:val="en-US"/>
        </w:rPr>
        <w:t>Title:</w:t>
      </w:r>
      <w:r w:rsidRPr="00067882">
        <w:rPr>
          <w:rFonts w:ascii="Arial" w:hAnsi="Arial" w:cs="Arial"/>
          <w:b/>
          <w:lang w:val="en-US"/>
        </w:rPr>
        <w:tab/>
      </w:r>
      <w:r w:rsidR="00473938">
        <w:rPr>
          <w:rFonts w:ascii="Arial" w:hAnsi="Arial" w:cs="Arial"/>
          <w:sz w:val="21"/>
          <w:szCs w:val="21"/>
        </w:rPr>
        <w:t xml:space="preserve">UE </w:t>
      </w:r>
      <w:r w:rsidR="00473938">
        <w:rPr>
          <w:rFonts w:ascii="Arial" w:hAnsi="Arial" w:cs="Arial"/>
          <w:sz w:val="21"/>
          <w:szCs w:val="21"/>
          <w:lang/>
        </w:rPr>
        <w:t xml:space="preserve">UL CA </w:t>
      </w:r>
      <w:r w:rsidR="00473938">
        <w:rPr>
          <w:rFonts w:ascii="Arial" w:hAnsi="Arial" w:cs="Arial"/>
          <w:sz w:val="21"/>
          <w:szCs w:val="21"/>
        </w:rPr>
        <w:t>requirements based on IBM</w:t>
      </w:r>
    </w:p>
    <w:p w14:paraId="6FBC5721" w14:textId="77777777" w:rsidR="00DD0FC1" w:rsidRPr="00BF2681" w:rsidRDefault="00DD0FC1" w:rsidP="00DD0FC1">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841F55">
        <w:rPr>
          <w:rFonts w:ascii="Arial" w:hAnsi="Arial" w:cs="Arial"/>
          <w:lang/>
        </w:rPr>
        <w:t>9</w:t>
      </w:r>
      <w:r w:rsidR="00DA498F">
        <w:rPr>
          <w:rFonts w:ascii="Arial" w:hAnsi="Arial" w:cs="Arial"/>
          <w:lang w:val="en-US"/>
        </w:rPr>
        <w:t>.</w:t>
      </w:r>
      <w:r w:rsidR="00841F55">
        <w:rPr>
          <w:rFonts w:ascii="Arial" w:hAnsi="Arial" w:cs="Arial"/>
          <w:lang/>
        </w:rPr>
        <w:t>4</w:t>
      </w:r>
      <w:r w:rsidR="00DA498F">
        <w:rPr>
          <w:rFonts w:ascii="Arial" w:hAnsi="Arial" w:cs="Arial"/>
          <w:lang w:val="en-US"/>
        </w:rPr>
        <w:t>.2.</w:t>
      </w:r>
      <w:r w:rsidR="00473938">
        <w:rPr>
          <w:rFonts w:ascii="Arial" w:hAnsi="Arial" w:cs="Arial"/>
          <w:lang/>
        </w:rPr>
        <w:t>2</w:t>
      </w:r>
      <w:r w:rsidR="00EE028F">
        <w:rPr>
          <w:rFonts w:ascii="Arial" w:hAnsi="Arial" w:cs="Arial"/>
          <w:lang w:val="en-US"/>
        </w:rPr>
        <w:t>.</w:t>
      </w:r>
      <w:r w:rsidR="00ED6C6D">
        <w:rPr>
          <w:rFonts w:ascii="Arial" w:hAnsi="Arial" w:cs="Arial"/>
          <w:lang w:val="en-US"/>
        </w:rPr>
        <w:t>1</w:t>
      </w:r>
    </w:p>
    <w:p w14:paraId="27676ED9" w14:textId="77777777" w:rsidR="00DD0FC1" w:rsidRPr="00540357" w:rsidRDefault="00DD0FC1" w:rsidP="00DD0FC1">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2D5756">
        <w:rPr>
          <w:rFonts w:ascii="Arial" w:hAnsi="Arial" w:cs="Arial"/>
          <w:bCs/>
          <w:lang w:val="en-US"/>
        </w:rPr>
        <w:t>Approval</w:t>
      </w:r>
    </w:p>
    <w:p w14:paraId="46143700" w14:textId="77777777" w:rsidR="00CA3A81" w:rsidRPr="00540357" w:rsidRDefault="00CA3A81" w:rsidP="000230B3">
      <w:pPr>
        <w:pBdr>
          <w:bottom w:val="single" w:sz="4" w:space="0" w:color="auto"/>
        </w:pBdr>
        <w:jc w:val="both"/>
        <w:rPr>
          <w:rFonts w:ascii="Arial" w:hAnsi="Arial" w:cs="Arial"/>
          <w:lang w:val="en-US"/>
        </w:rPr>
      </w:pPr>
    </w:p>
    <w:p w14:paraId="108ECF5F" w14:textId="77777777" w:rsidR="00CA3A81" w:rsidRPr="00540357" w:rsidRDefault="00CA3A81" w:rsidP="000230B3">
      <w:pPr>
        <w:jc w:val="both"/>
        <w:rPr>
          <w:rFonts w:ascii="Arial" w:hAnsi="Arial" w:cs="Arial"/>
          <w:lang w:val="en-US"/>
        </w:rPr>
      </w:pPr>
    </w:p>
    <w:p w14:paraId="51B63738" w14:textId="77777777" w:rsidR="00AA2C32" w:rsidRPr="00AA2C32" w:rsidRDefault="000C5FAC" w:rsidP="000230B3">
      <w:pPr>
        <w:pStyle w:val="Heading1"/>
        <w:jc w:val="both"/>
        <w:rPr>
          <w:lang w:val="en-US"/>
        </w:rPr>
      </w:pPr>
      <w:r>
        <w:rPr>
          <w:lang w:val="en-US"/>
        </w:rPr>
        <w:t>Background</w:t>
      </w:r>
    </w:p>
    <w:p w14:paraId="567132AA" w14:textId="77777777" w:rsidR="00CD45B6" w:rsidRDefault="00CD45B6" w:rsidP="00AA43B7">
      <w:pPr>
        <w:pStyle w:val="tah0"/>
        <w:jc w:val="both"/>
        <w:rPr>
          <w:rFonts w:ascii="Times New Roman" w:hAnsi="Times New Roman"/>
          <w:sz w:val="20"/>
          <w:szCs w:val="20"/>
        </w:rPr>
      </w:pPr>
      <w:r>
        <w:rPr>
          <w:rFonts w:ascii="Times New Roman" w:hAnsi="Times New Roman"/>
          <w:sz w:val="20"/>
          <w:szCs w:val="20"/>
        </w:rPr>
        <w:t>In RAN</w:t>
      </w:r>
      <w:r w:rsidR="00110219">
        <w:rPr>
          <w:rFonts w:ascii="Times New Roman" w:hAnsi="Times New Roman"/>
          <w:sz w:val="20"/>
          <w:szCs w:val="20"/>
        </w:rPr>
        <w:t>4</w:t>
      </w:r>
      <w:r>
        <w:rPr>
          <w:rFonts w:ascii="Times New Roman" w:hAnsi="Times New Roman"/>
          <w:sz w:val="20"/>
          <w:szCs w:val="20"/>
        </w:rPr>
        <w:t>#</w:t>
      </w:r>
      <w:r w:rsidR="00110219">
        <w:rPr>
          <w:rFonts w:ascii="Times New Roman" w:hAnsi="Times New Roman"/>
          <w:sz w:val="20"/>
          <w:szCs w:val="20"/>
        </w:rPr>
        <w:t>9</w:t>
      </w:r>
      <w:r w:rsidR="00F66D01">
        <w:rPr>
          <w:rFonts w:ascii="Times New Roman" w:hAnsi="Times New Roman"/>
          <w:sz w:val="20"/>
          <w:szCs w:val="20"/>
          <w:lang/>
        </w:rPr>
        <w:t>9</w:t>
      </w:r>
      <w:r>
        <w:rPr>
          <w:rFonts w:ascii="Times New Roman" w:hAnsi="Times New Roman"/>
          <w:sz w:val="20"/>
          <w:szCs w:val="20"/>
        </w:rPr>
        <w:t xml:space="preserve">-e, the </w:t>
      </w:r>
      <w:r w:rsidR="00B2476A">
        <w:rPr>
          <w:rFonts w:ascii="Times New Roman" w:hAnsi="Times New Roman"/>
          <w:sz w:val="20"/>
          <w:szCs w:val="20"/>
          <w:lang/>
        </w:rPr>
        <w:t xml:space="preserve">applicability and requirement framework of </w:t>
      </w:r>
      <w:r w:rsidR="00B2476A" w:rsidRPr="000D6A8A">
        <w:rPr>
          <w:rFonts w:ascii="Times New Roman" w:hAnsi="Times New Roman"/>
          <w:sz w:val="20"/>
          <w:szCs w:val="20"/>
          <w:lang w:val="en-GB"/>
        </w:rPr>
        <w:t xml:space="preserve">FR2 UEs that support inter-band </w:t>
      </w:r>
      <w:r w:rsidR="00841F55">
        <w:rPr>
          <w:rFonts w:ascii="Times New Roman" w:hAnsi="Times New Roman"/>
          <w:sz w:val="20"/>
          <w:szCs w:val="20"/>
          <w:lang/>
        </w:rPr>
        <w:t>UL</w:t>
      </w:r>
      <w:r w:rsidR="00B2476A" w:rsidRPr="000D6A8A">
        <w:rPr>
          <w:rFonts w:ascii="Times New Roman" w:hAnsi="Times New Roman"/>
          <w:sz w:val="20"/>
          <w:szCs w:val="20"/>
          <w:lang w:val="en-GB"/>
        </w:rPr>
        <w:t xml:space="preserve"> CA with IBM</w:t>
      </w:r>
      <w:r w:rsidR="00B2476A">
        <w:rPr>
          <w:rFonts w:ascii="Times New Roman" w:hAnsi="Times New Roman"/>
          <w:sz w:val="20"/>
          <w:szCs w:val="20"/>
        </w:rPr>
        <w:t xml:space="preserve"> </w:t>
      </w:r>
      <w:r w:rsidR="00B2476A">
        <w:rPr>
          <w:rFonts w:ascii="Times New Roman" w:hAnsi="Times New Roman"/>
          <w:sz w:val="20"/>
          <w:szCs w:val="20"/>
          <w:lang/>
        </w:rPr>
        <w:t xml:space="preserve">has been further discussed, where the following </w:t>
      </w:r>
      <w:r w:rsidR="00FA699C">
        <w:rPr>
          <w:rFonts w:ascii="Times New Roman" w:hAnsi="Times New Roman"/>
          <w:sz w:val="20"/>
          <w:szCs w:val="20"/>
          <w:lang/>
        </w:rPr>
        <w:t>agreements</w:t>
      </w:r>
      <w:r w:rsidR="00B2476A">
        <w:rPr>
          <w:rFonts w:ascii="Times New Roman" w:hAnsi="Times New Roman"/>
          <w:sz w:val="20"/>
          <w:szCs w:val="20"/>
          <w:lang/>
        </w:rPr>
        <w:t xml:space="preserve"> have been reached </w:t>
      </w:r>
      <w:r w:rsidR="00FE089B">
        <w:rPr>
          <w:rFonts w:ascii="Times New Roman" w:hAnsi="Times New Roman"/>
          <w:sz w:val="20"/>
          <w:szCs w:val="20"/>
        </w:rPr>
        <w:t>[</w:t>
      </w:r>
      <w:r w:rsidR="00A03C37">
        <w:rPr>
          <w:rFonts w:ascii="Times New Roman" w:hAnsi="Times New Roman"/>
          <w:sz w:val="20"/>
          <w:szCs w:val="20"/>
        </w:rPr>
        <w:t>1</w:t>
      </w:r>
      <w:r w:rsidR="00FE089B">
        <w:rPr>
          <w:rFonts w:ascii="Times New Roman" w:hAnsi="Times New Roman"/>
          <w:sz w:val="20"/>
          <w:szCs w:val="20"/>
        </w:rPr>
        <w:t>]</w:t>
      </w:r>
      <w:r>
        <w:rPr>
          <w:rFonts w:ascii="Times New Roman" w:hAnsi="Times New Roman"/>
          <w:sz w:val="20"/>
          <w:szCs w:val="20"/>
        </w:rPr>
        <w:t>:</w:t>
      </w:r>
    </w:p>
    <w:p w14:paraId="4FB17CFF" w14:textId="77777777" w:rsidR="00B54400" w:rsidRDefault="00B54400" w:rsidP="00B54400">
      <w:pPr>
        <w:pStyle w:val="ListParagraph"/>
        <w:numPr>
          <w:ilvl w:val="0"/>
          <w:numId w:val="26"/>
        </w:numPr>
        <w:overflowPunct/>
        <w:autoSpaceDE/>
        <w:autoSpaceDN/>
        <w:adjustRightInd/>
        <w:ind w:leftChars="260" w:left="880"/>
        <w:textAlignment w:val="auto"/>
        <w:rPr>
          <w:lang w:val="en-US"/>
        </w:rPr>
      </w:pPr>
      <w:r>
        <w:rPr>
          <w:lang w:val="en-US"/>
        </w:rPr>
        <w:t>how to incorporate PA-PA interaction</w:t>
      </w:r>
    </w:p>
    <w:p w14:paraId="67152949" w14:textId="77777777" w:rsidR="00B54400" w:rsidRDefault="00B54400" w:rsidP="00B54400">
      <w:pPr>
        <w:pStyle w:val="ListParagraph"/>
        <w:numPr>
          <w:ilvl w:val="0"/>
          <w:numId w:val="27"/>
        </w:numPr>
        <w:overflowPunct/>
        <w:autoSpaceDE/>
        <w:autoSpaceDN/>
        <w:adjustRightInd/>
        <w:ind w:leftChars="460" w:left="1280"/>
        <w:textAlignment w:val="auto"/>
        <w:rPr>
          <w:lang w:val="en-US"/>
        </w:rPr>
      </w:pPr>
      <w:r>
        <w:rPr>
          <w:lang w:val="en-US"/>
        </w:rPr>
        <w:t xml:space="preserve"> </w:t>
      </w:r>
      <w:proofErr w:type="gramStart"/>
      <w:r>
        <w:rPr>
          <w:lang w:val="en-US"/>
        </w:rPr>
        <w:t>Down-select</w:t>
      </w:r>
      <w:proofErr w:type="gramEnd"/>
      <w:r>
        <w:rPr>
          <w:lang w:val="en-US"/>
        </w:rPr>
        <w:t xml:space="preserve"> to Option 1 and Option 2.</w:t>
      </w:r>
    </w:p>
    <w:p w14:paraId="31DDCFE1" w14:textId="77777777" w:rsidR="00B54400" w:rsidRDefault="00B54400" w:rsidP="00B54400">
      <w:pPr>
        <w:pStyle w:val="ListParagraph"/>
        <w:numPr>
          <w:ilvl w:val="0"/>
          <w:numId w:val="28"/>
        </w:numPr>
        <w:overflowPunct/>
        <w:autoSpaceDE/>
        <w:autoSpaceDN/>
        <w:adjustRightInd/>
        <w:ind w:leftChars="660" w:left="1740"/>
        <w:textAlignment w:val="auto"/>
        <w:rPr>
          <w:lang w:val="en-US"/>
        </w:rPr>
      </w:pPr>
      <w:r>
        <w:rPr>
          <w:lang w:val="en-US"/>
        </w:rPr>
        <w:t>Option 1: Included in CA MPR</w:t>
      </w:r>
    </w:p>
    <w:p w14:paraId="257CB5F8" w14:textId="77777777" w:rsidR="00B54400" w:rsidRDefault="00B54400" w:rsidP="00B54400">
      <w:pPr>
        <w:pStyle w:val="ListParagraph"/>
        <w:numPr>
          <w:ilvl w:val="0"/>
          <w:numId w:val="28"/>
        </w:numPr>
        <w:overflowPunct/>
        <w:autoSpaceDE/>
        <w:autoSpaceDN/>
        <w:adjustRightInd/>
        <w:ind w:leftChars="660" w:left="1740"/>
        <w:textAlignment w:val="auto"/>
        <w:rPr>
          <w:lang w:val="en-US"/>
        </w:rPr>
      </w:pPr>
      <w:r>
        <w:rPr>
          <w:lang w:val="en-US"/>
        </w:rPr>
        <w:t>Option 2: Included in relaxations X and Y</w:t>
      </w:r>
    </w:p>
    <w:p w14:paraId="3C5DACA8" w14:textId="77777777" w:rsidR="00B54400" w:rsidRDefault="00B54400" w:rsidP="00B54400">
      <w:pPr>
        <w:pStyle w:val="ListParagraph"/>
        <w:numPr>
          <w:ilvl w:val="0"/>
          <w:numId w:val="28"/>
        </w:numPr>
        <w:overflowPunct/>
        <w:autoSpaceDE/>
        <w:autoSpaceDN/>
        <w:adjustRightInd/>
        <w:ind w:leftChars="660" w:left="1740"/>
        <w:textAlignment w:val="auto"/>
        <w:rPr>
          <w:strike/>
          <w:lang w:val="en-US"/>
        </w:rPr>
      </w:pPr>
      <w:r>
        <w:rPr>
          <w:strike/>
          <w:lang w:val="en-US"/>
        </w:rPr>
        <w:t>Option 3: No need to include.</w:t>
      </w:r>
    </w:p>
    <w:p w14:paraId="70B58065" w14:textId="77777777" w:rsidR="00B54400" w:rsidRDefault="00B54400" w:rsidP="00B54400">
      <w:pPr>
        <w:pStyle w:val="ListParagraph"/>
        <w:numPr>
          <w:ilvl w:val="0"/>
          <w:numId w:val="27"/>
        </w:numPr>
        <w:overflowPunct/>
        <w:autoSpaceDE/>
        <w:autoSpaceDN/>
        <w:adjustRightInd/>
        <w:ind w:leftChars="460" w:left="1280"/>
        <w:textAlignment w:val="auto"/>
        <w:rPr>
          <w:lang w:val="en-US"/>
        </w:rPr>
      </w:pPr>
      <w:r>
        <w:rPr>
          <w:rFonts w:hint="eastAsia"/>
          <w:lang w:val="en-US" w:eastAsia="zh-CN"/>
        </w:rPr>
        <w:t>f</w:t>
      </w:r>
      <w:r>
        <w:rPr>
          <w:lang w:val="en-US" w:eastAsia="zh-CN"/>
        </w:rPr>
        <w:t xml:space="preserve">urther check if FR1 approach can apply to FR2, </w:t>
      </w:r>
      <w:proofErr w:type="gramStart"/>
      <w:r>
        <w:rPr>
          <w:lang w:val="en-US" w:eastAsia="zh-CN"/>
        </w:rPr>
        <w:t>i.e.</w:t>
      </w:r>
      <w:proofErr w:type="gramEnd"/>
      <w:r>
        <w:rPr>
          <w:lang w:val="en-US" w:eastAsia="zh-CN"/>
        </w:rPr>
        <w:t xml:space="preserve"> Option 1 (or why FR2 approach can not apply to FR2, i.e. Option 2)</w:t>
      </w:r>
    </w:p>
    <w:p w14:paraId="7E0B9AF3" w14:textId="77777777" w:rsidR="00B54400" w:rsidRDefault="00B54400" w:rsidP="00B54400">
      <w:pPr>
        <w:pStyle w:val="ListParagraph"/>
        <w:numPr>
          <w:ilvl w:val="0"/>
          <w:numId w:val="26"/>
        </w:numPr>
        <w:overflowPunct/>
        <w:autoSpaceDE/>
        <w:autoSpaceDN/>
        <w:adjustRightInd/>
        <w:ind w:leftChars="260" w:left="880"/>
        <w:textAlignment w:val="auto"/>
        <w:rPr>
          <w:lang w:val="en-US"/>
        </w:rPr>
      </w:pPr>
      <w:r>
        <w:rPr>
          <w:lang w:val="en-US"/>
        </w:rPr>
        <w:t>FFS PA-PA interaction aspect</w:t>
      </w:r>
    </w:p>
    <w:p w14:paraId="1E444AA6" w14:textId="77777777" w:rsidR="00B54400" w:rsidRDefault="00B54400" w:rsidP="00B54400">
      <w:pPr>
        <w:pStyle w:val="ListParagraph"/>
        <w:numPr>
          <w:ilvl w:val="0"/>
          <w:numId w:val="28"/>
        </w:numPr>
        <w:overflowPunct/>
        <w:autoSpaceDE/>
        <w:autoSpaceDN/>
        <w:adjustRightInd/>
        <w:ind w:leftChars="660" w:left="1740"/>
        <w:textAlignment w:val="auto"/>
        <w:rPr>
          <w:lang w:val="en-US"/>
        </w:rPr>
      </w:pPr>
      <w:r>
        <w:rPr>
          <w:lang w:val="en-US"/>
        </w:rPr>
        <w:t>Option 1: Only inter panel interaction is considered</w:t>
      </w:r>
    </w:p>
    <w:p w14:paraId="3CF08B36" w14:textId="77777777" w:rsidR="00B54400" w:rsidRDefault="00B54400" w:rsidP="00B54400">
      <w:pPr>
        <w:pStyle w:val="ListParagraph"/>
        <w:numPr>
          <w:ilvl w:val="0"/>
          <w:numId w:val="28"/>
        </w:numPr>
        <w:overflowPunct/>
        <w:autoSpaceDE/>
        <w:autoSpaceDN/>
        <w:adjustRightInd/>
        <w:ind w:leftChars="660" w:left="1740"/>
        <w:textAlignment w:val="auto"/>
        <w:rPr>
          <w:lang w:val="en-US"/>
        </w:rPr>
      </w:pPr>
      <w:r>
        <w:rPr>
          <w:lang w:val="en-US"/>
        </w:rPr>
        <w:t>Option 2: Depends on activation status</w:t>
      </w:r>
    </w:p>
    <w:p w14:paraId="73196657" w14:textId="77777777" w:rsidR="00B54400" w:rsidRDefault="00B54400" w:rsidP="00B54400">
      <w:pPr>
        <w:pStyle w:val="ListParagraph"/>
        <w:numPr>
          <w:ilvl w:val="0"/>
          <w:numId w:val="29"/>
        </w:numPr>
        <w:overflowPunct/>
        <w:autoSpaceDE/>
        <w:autoSpaceDN/>
        <w:adjustRightInd/>
        <w:ind w:leftChars="660" w:left="1740"/>
        <w:textAlignment w:val="auto"/>
        <w:rPr>
          <w:lang w:val="en-US"/>
        </w:rPr>
      </w:pPr>
      <w:r>
        <w:rPr>
          <w:lang w:val="en-US"/>
        </w:rPr>
        <w:t xml:space="preserve">Option 3: Others (both or none, </w:t>
      </w:r>
      <w:proofErr w:type="spellStart"/>
      <w:r>
        <w:rPr>
          <w:lang w:val="en-US"/>
        </w:rPr>
        <w:t>etc</w:t>
      </w:r>
      <w:proofErr w:type="spellEnd"/>
      <w:r>
        <w:rPr>
          <w:lang w:val="en-US"/>
        </w:rPr>
        <w:t>)</w:t>
      </w:r>
    </w:p>
    <w:p w14:paraId="3077FBA3" w14:textId="77777777" w:rsidR="00B54400" w:rsidRPr="00B54400" w:rsidRDefault="00B54400" w:rsidP="00B54400">
      <w:pPr>
        <w:pStyle w:val="ListParagraph"/>
        <w:numPr>
          <w:ilvl w:val="0"/>
          <w:numId w:val="26"/>
        </w:numPr>
        <w:overflowPunct/>
        <w:autoSpaceDE/>
        <w:autoSpaceDN/>
        <w:adjustRightInd/>
        <w:ind w:leftChars="260" w:left="880"/>
        <w:textAlignment w:val="auto"/>
        <w:rPr>
          <w:lang w:val="en-US"/>
        </w:rPr>
      </w:pPr>
      <w:r>
        <w:rPr>
          <w:lang w:val="en-US"/>
        </w:rPr>
        <w:t>if MPR</w:t>
      </w:r>
      <w:r>
        <w:rPr>
          <w:vertAlign w:val="subscript"/>
          <w:lang w:val="en-US"/>
        </w:rPr>
        <w:t>PA</w:t>
      </w:r>
      <w:r>
        <w:rPr>
          <w:rFonts w:hint="eastAsia"/>
          <w:vertAlign w:val="subscript"/>
          <w:lang w:val="en-US" w:eastAsia="zh-CN"/>
        </w:rPr>
        <w:t>-</w:t>
      </w:r>
      <w:r>
        <w:rPr>
          <w:vertAlign w:val="subscript"/>
          <w:lang w:val="en-US"/>
        </w:rPr>
        <w:t>PA</w:t>
      </w:r>
      <w:r>
        <w:rPr>
          <w:lang w:val="en-US"/>
        </w:rPr>
        <w:t xml:space="preserve"> is defined, FFS how to modify MPR equation and how to apply MPR</w:t>
      </w:r>
      <w:r>
        <w:rPr>
          <w:vertAlign w:val="subscript"/>
          <w:lang w:val="en-US"/>
        </w:rPr>
        <w:t>PA-PA</w:t>
      </w:r>
      <w:r>
        <w:rPr>
          <w:lang w:val="en-US"/>
        </w:rPr>
        <w:t xml:space="preserve"> (per band or per band combination)</w:t>
      </w:r>
    </w:p>
    <w:p w14:paraId="05FD6294" w14:textId="77777777" w:rsidR="00963CB0" w:rsidRPr="00FA699C" w:rsidRDefault="00FA699C" w:rsidP="00FA699C">
      <w:pPr>
        <w:pStyle w:val="tah0"/>
        <w:jc w:val="both"/>
        <w:rPr>
          <w:rFonts w:ascii="Arial" w:hAnsi="Arial" w:cs="Arial"/>
          <w:lang/>
        </w:rPr>
      </w:pPr>
      <w:r w:rsidRPr="00FA699C">
        <w:rPr>
          <w:rFonts w:ascii="Times New Roman" w:hAnsi="Times New Roman"/>
          <w:sz w:val="20"/>
          <w:szCs w:val="20"/>
          <w:lang/>
        </w:rPr>
        <w:t>In this contribution, we provide our views on the above open issue</w:t>
      </w:r>
      <w:r w:rsidR="00AF55AE" w:rsidRPr="00042701">
        <w:rPr>
          <w:rFonts w:ascii="Times New Roman" w:hAnsi="Times New Roman"/>
          <w:sz w:val="20"/>
          <w:szCs w:val="20"/>
        </w:rPr>
        <w:t>s</w:t>
      </w:r>
      <w:r w:rsidRPr="00FA699C">
        <w:rPr>
          <w:rFonts w:ascii="Times New Roman" w:hAnsi="Times New Roman"/>
          <w:sz w:val="20"/>
          <w:szCs w:val="20"/>
          <w:lang/>
        </w:rPr>
        <w:t xml:space="preserve">. </w:t>
      </w:r>
    </w:p>
    <w:p w14:paraId="64BB6A61" w14:textId="77777777" w:rsidR="000D6A8A" w:rsidRPr="00CD45B6" w:rsidRDefault="000D6A8A" w:rsidP="00963CB0">
      <w:pPr>
        <w:pBdr>
          <w:bottom w:val="single" w:sz="4" w:space="0" w:color="auto"/>
        </w:pBdr>
        <w:jc w:val="both"/>
        <w:rPr>
          <w:rFonts w:ascii="Arial" w:hAnsi="Arial" w:cs="Arial"/>
        </w:rPr>
      </w:pPr>
    </w:p>
    <w:p w14:paraId="04ED084C" w14:textId="77777777" w:rsidR="003C0E1F" w:rsidRPr="0002219E" w:rsidRDefault="003C0E1F" w:rsidP="00C05D84">
      <w:pPr>
        <w:rPr>
          <w:lang w:val="en-US"/>
        </w:rPr>
      </w:pPr>
    </w:p>
    <w:p w14:paraId="14640528" w14:textId="77777777" w:rsidR="00B54400" w:rsidRPr="00B54400" w:rsidRDefault="00B54400" w:rsidP="00B54400">
      <w:pPr>
        <w:pStyle w:val="Heading1"/>
        <w:numPr>
          <w:ilvl w:val="0"/>
          <w:numId w:val="8"/>
        </w:numPr>
        <w:rPr>
          <w:b w:val="0"/>
          <w:bCs/>
          <w:lang/>
        </w:rPr>
      </w:pPr>
      <w:bookmarkStart w:id="2" w:name="_Hlk8895418"/>
      <w:r>
        <w:rPr>
          <w:b w:val="0"/>
          <w:bCs/>
          <w:lang/>
        </w:rPr>
        <w:t>Consideration of PA-PA interaction</w:t>
      </w:r>
    </w:p>
    <w:p w14:paraId="5C269630" w14:textId="77777777" w:rsidR="00B54400" w:rsidRDefault="002869BD" w:rsidP="00B54400">
      <w:pPr>
        <w:jc w:val="both"/>
        <w:rPr>
          <w:lang/>
        </w:rPr>
      </w:pPr>
      <w:r w:rsidRPr="002869BD">
        <w:rPr>
          <w:lang w:val="en-US"/>
        </w:rPr>
        <w:t>Fo</w:t>
      </w:r>
      <w:r>
        <w:rPr>
          <w:lang w:val="en-US"/>
        </w:rPr>
        <w:t>r IBM UEs,</w:t>
      </w:r>
      <w:r w:rsidR="00B54400">
        <w:rPr>
          <w:lang/>
        </w:rPr>
        <w:t xml:space="preserve"> performance degradation </w:t>
      </w:r>
      <w:r w:rsidR="00B54400" w:rsidRPr="004E7EDA">
        <w:rPr>
          <w:lang w:val="en-US"/>
        </w:rPr>
        <w:t xml:space="preserve">is </w:t>
      </w:r>
      <w:r w:rsidR="00B54400">
        <w:rPr>
          <w:lang w:val="en-US"/>
        </w:rPr>
        <w:t xml:space="preserve">expected </w:t>
      </w:r>
      <w:r w:rsidR="00B54400">
        <w:rPr>
          <w:lang/>
        </w:rPr>
        <w:t>due to the PA-PA interaction (cross talk, IM, etc.) as discussed in [2], especially when the</w:t>
      </w:r>
      <w:r w:rsidR="00B54400" w:rsidRPr="004E7EDA">
        <w:rPr>
          <w:lang w:val="en-US"/>
        </w:rPr>
        <w:t xml:space="preserve"> </w:t>
      </w:r>
      <w:r w:rsidR="00B54400">
        <w:rPr>
          <w:lang w:val="en-US"/>
        </w:rPr>
        <w:t>PAs</w:t>
      </w:r>
      <w:r w:rsidR="00B54400">
        <w:rPr>
          <w:lang/>
        </w:rPr>
        <w:t xml:space="preserve"> are integrated on the same chipset. How to incorporate this PA performance degradation was discussed in the last RAN4 meeting, which leads to two options: </w:t>
      </w:r>
    </w:p>
    <w:p w14:paraId="4F5C944A" w14:textId="77777777" w:rsidR="00B54400" w:rsidRDefault="00B54400" w:rsidP="00B54400">
      <w:pPr>
        <w:pStyle w:val="ListParagraph"/>
        <w:overflowPunct/>
        <w:autoSpaceDE/>
        <w:autoSpaceDN/>
        <w:adjustRightInd/>
        <w:ind w:left="0"/>
        <w:textAlignment w:val="auto"/>
        <w:rPr>
          <w:lang w:val="en-US"/>
        </w:rPr>
      </w:pPr>
    </w:p>
    <w:p w14:paraId="2DB1C775" w14:textId="77777777" w:rsidR="00B54400" w:rsidRDefault="00B54400" w:rsidP="00B54400">
      <w:pPr>
        <w:pStyle w:val="ListParagraph"/>
        <w:numPr>
          <w:ilvl w:val="0"/>
          <w:numId w:val="28"/>
        </w:numPr>
        <w:overflowPunct/>
        <w:autoSpaceDE/>
        <w:autoSpaceDN/>
        <w:adjustRightInd/>
        <w:ind w:leftChars="660" w:left="1740"/>
        <w:textAlignment w:val="auto"/>
        <w:rPr>
          <w:lang w:val="en-US"/>
        </w:rPr>
      </w:pPr>
      <w:r>
        <w:rPr>
          <w:lang w:val="en-US"/>
        </w:rPr>
        <w:t>Option 1: Included in CA MPR</w:t>
      </w:r>
    </w:p>
    <w:p w14:paraId="183D8E8D" w14:textId="77777777" w:rsidR="00B54400" w:rsidRDefault="00B54400" w:rsidP="00B54400">
      <w:pPr>
        <w:pStyle w:val="ListParagraph"/>
        <w:numPr>
          <w:ilvl w:val="0"/>
          <w:numId w:val="28"/>
        </w:numPr>
        <w:overflowPunct/>
        <w:autoSpaceDE/>
        <w:autoSpaceDN/>
        <w:adjustRightInd/>
        <w:ind w:leftChars="660" w:left="1740"/>
        <w:textAlignment w:val="auto"/>
        <w:rPr>
          <w:lang w:val="en-US"/>
        </w:rPr>
      </w:pPr>
      <w:r>
        <w:rPr>
          <w:lang w:val="en-US"/>
        </w:rPr>
        <w:t>Option 2: Included in relaxations X and Y</w:t>
      </w:r>
    </w:p>
    <w:p w14:paraId="0C926FCC" w14:textId="77777777" w:rsidR="00B54400" w:rsidRDefault="00B54400" w:rsidP="00B54400">
      <w:pPr>
        <w:jc w:val="both"/>
        <w:rPr>
          <w:lang/>
        </w:rPr>
      </w:pPr>
      <w:r w:rsidRPr="00B54400">
        <w:rPr>
          <w:lang/>
        </w:rPr>
        <w:t>To ensure the transmit signal quality under PA-PA interaction, the PA need</w:t>
      </w:r>
      <w:r w:rsidR="002869BD">
        <w:rPr>
          <w:lang/>
        </w:rPr>
        <w:t>s</w:t>
      </w:r>
      <w:r w:rsidRPr="00B54400">
        <w:rPr>
          <w:lang/>
        </w:rPr>
        <w:t xml:space="preserve"> to backoff its transmission power from the maximum level. MPR</w:t>
      </w:r>
      <w:r>
        <w:rPr>
          <w:lang/>
        </w:rPr>
        <w:t xml:space="preserve"> is usually defined to allow</w:t>
      </w:r>
      <w:r w:rsidRPr="00B54400">
        <w:rPr>
          <w:lang/>
        </w:rPr>
        <w:t xml:space="preserve"> reduction of maximum power level for </w:t>
      </w:r>
      <w:r w:rsidR="002869BD" w:rsidRPr="002869BD">
        <w:rPr>
          <w:lang w:val="en-US"/>
        </w:rPr>
        <w:t xml:space="preserve">a </w:t>
      </w:r>
      <w:r w:rsidRPr="00B54400">
        <w:rPr>
          <w:lang/>
        </w:rPr>
        <w:t>certain physical channel</w:t>
      </w:r>
      <w:r w:rsidR="002869BD" w:rsidRPr="002869BD">
        <w:rPr>
          <w:lang w:val="en-US"/>
        </w:rPr>
        <w:t xml:space="preserve"> </w:t>
      </w:r>
      <w:r w:rsidRPr="00B54400">
        <w:rPr>
          <w:lang/>
        </w:rPr>
        <w:t xml:space="preserve">and/or </w:t>
      </w:r>
      <w:r w:rsidR="002869BD" w:rsidRPr="002869BD">
        <w:rPr>
          <w:lang w:val="en-US"/>
        </w:rPr>
        <w:t xml:space="preserve">a </w:t>
      </w:r>
      <w:r w:rsidRPr="00B54400">
        <w:rPr>
          <w:lang/>
        </w:rPr>
        <w:t>combination of uplink features</w:t>
      </w:r>
      <w:r>
        <w:rPr>
          <w:lang/>
        </w:rPr>
        <w:t>. While relaxation factor</w:t>
      </w:r>
      <w:r w:rsidR="002869BD">
        <w:rPr>
          <w:lang/>
        </w:rPr>
        <w:t>s, e.g., multi-band relaxation (MBR), or X, Y in the inter-band DL CA are more related to antenna performance degradation</w:t>
      </w:r>
      <w:r>
        <w:rPr>
          <w:lang/>
        </w:rPr>
        <w:t xml:space="preserve"> due to the physical restriction. </w:t>
      </w:r>
      <w:r w:rsidRPr="00B54400">
        <w:rPr>
          <w:lang/>
        </w:rPr>
        <w:t xml:space="preserve">Therefore, </w:t>
      </w:r>
      <w:r>
        <w:rPr>
          <w:lang/>
        </w:rPr>
        <w:t xml:space="preserve">it is more </w:t>
      </w:r>
      <w:r w:rsidR="00072A00" w:rsidRPr="0041065C">
        <w:rPr>
          <w:lang w:val="en-US"/>
        </w:rPr>
        <w:t>relevant</w:t>
      </w:r>
      <w:r>
        <w:rPr>
          <w:lang/>
        </w:rPr>
        <w:t xml:space="preserve"> to include this power </w:t>
      </w:r>
      <w:r w:rsidR="002869BD" w:rsidRPr="002869BD">
        <w:rPr>
          <w:lang w:val="en-US"/>
        </w:rPr>
        <w:t>backoff</w:t>
      </w:r>
      <w:r>
        <w:rPr>
          <w:lang/>
        </w:rPr>
        <w:t xml:space="preserve"> due to the PA-PA interaction as a</w:t>
      </w:r>
      <w:r w:rsidR="002869BD">
        <w:rPr>
          <w:lang/>
        </w:rPr>
        <w:t>n</w:t>
      </w:r>
      <w:r>
        <w:rPr>
          <w:lang/>
        </w:rPr>
        <w:t xml:space="preserve"> MPR term. </w:t>
      </w:r>
    </w:p>
    <w:p w14:paraId="68D79DE7" w14:textId="77777777" w:rsidR="00B54400" w:rsidRDefault="00B54400" w:rsidP="00B54400">
      <w:pPr>
        <w:jc w:val="both"/>
        <w:rPr>
          <w:lang/>
        </w:rPr>
      </w:pPr>
    </w:p>
    <w:p w14:paraId="32D19AFC" w14:textId="0DFEE22C" w:rsidR="00B54400" w:rsidRPr="00B54400" w:rsidRDefault="00B54400" w:rsidP="00B54400">
      <w:pPr>
        <w:pStyle w:val="ListParagraph"/>
        <w:spacing w:after="160" w:line="259" w:lineRule="auto"/>
        <w:ind w:left="0"/>
        <w:jc w:val="both"/>
        <w:rPr>
          <w:b/>
          <w:bCs/>
          <w:lang/>
        </w:rPr>
      </w:pPr>
      <w:r w:rsidRPr="00B54400">
        <w:rPr>
          <w:b/>
          <w:bCs/>
          <w:lang w:val="en-US"/>
        </w:rPr>
        <w:t xml:space="preserve">Proposal 1: </w:t>
      </w:r>
      <w:r w:rsidR="009C40DA" w:rsidRPr="009C40DA">
        <w:rPr>
          <w:b/>
          <w:bCs/>
          <w:lang w:val="en-US"/>
        </w:rPr>
        <w:t>Incorporating</w:t>
      </w:r>
      <w:r>
        <w:rPr>
          <w:b/>
          <w:bCs/>
          <w:lang/>
        </w:rPr>
        <w:t xml:space="preserve"> the</w:t>
      </w:r>
      <w:r w:rsidRPr="00B54400">
        <w:rPr>
          <w:b/>
          <w:bCs/>
          <w:lang w:val="en-US"/>
        </w:rPr>
        <w:t xml:space="preserve"> PA-PA interaction as CA MP</w:t>
      </w:r>
      <w:r>
        <w:rPr>
          <w:b/>
          <w:bCs/>
          <w:lang/>
        </w:rPr>
        <w:t>R.</w:t>
      </w:r>
    </w:p>
    <w:p w14:paraId="2E3376E3" w14:textId="77777777" w:rsidR="00B54400" w:rsidRDefault="00B54400" w:rsidP="00B54400">
      <w:pPr>
        <w:jc w:val="both"/>
        <w:rPr>
          <w:lang/>
        </w:rPr>
      </w:pPr>
      <w:r>
        <w:rPr>
          <w:lang/>
        </w:rPr>
        <w:t xml:space="preserve">Currently, the configure transmitted power for CA for each CC in FR2 is defined as: </w:t>
      </w:r>
    </w:p>
    <w:p w14:paraId="0764A4EE" w14:textId="77777777" w:rsidR="00B54400" w:rsidRDefault="00B54400" w:rsidP="00B54400">
      <w:pPr>
        <w:pStyle w:val="EQ"/>
        <w:jc w:val="center"/>
      </w:pPr>
    </w:p>
    <w:p w14:paraId="3B17F65C" w14:textId="77777777" w:rsidR="00B54400" w:rsidRDefault="00B54400" w:rsidP="00B54400">
      <w:pPr>
        <w:pStyle w:val="EQ"/>
        <w:jc w:val="center"/>
        <w:rPr>
          <w:vertAlign w:val="subscript"/>
          <w:lang w:eastAsia="en-US"/>
        </w:rPr>
      </w:pPr>
      <w:r>
        <w:t>P</w:t>
      </w:r>
      <w:r>
        <w:rPr>
          <w:vertAlign w:val="subscript"/>
        </w:rPr>
        <w:t>Powerclass</w:t>
      </w:r>
      <w:r>
        <w:t xml:space="preserve"> – MAX(MAX(MPR, A-MPR)  + ΔMB</w:t>
      </w:r>
      <w:r>
        <w:rPr>
          <w:vertAlign w:val="subscript"/>
        </w:rPr>
        <w:t>P,n</w:t>
      </w:r>
      <w:r>
        <w:t>, P-MPR) – MAX{T(MAX(MPR, A-MPR)),T(P-MPR)} ≤ P</w:t>
      </w:r>
      <w:r>
        <w:rPr>
          <w:vertAlign w:val="subscript"/>
        </w:rPr>
        <w:t>UMAX</w:t>
      </w:r>
      <w:r>
        <w:t xml:space="preserve"> ≤ EIRP</w:t>
      </w:r>
      <w:r>
        <w:rPr>
          <w:vertAlign w:val="subscript"/>
        </w:rPr>
        <w:t>max</w:t>
      </w:r>
    </w:p>
    <w:p w14:paraId="2152EE3B" w14:textId="77777777" w:rsidR="00B54400" w:rsidRDefault="00B54400" w:rsidP="00B54400">
      <w:pPr>
        <w:jc w:val="both"/>
        <w:rPr>
          <w:lang/>
        </w:rPr>
      </w:pPr>
      <w:r>
        <w:rPr>
          <w:lang/>
        </w:rPr>
        <w:t>For IBM UL CA, the power reduction situation for each CC may look similar to</w:t>
      </w:r>
      <w:r w:rsidR="002869BD" w:rsidRPr="002869BD">
        <w:rPr>
          <w:lang w:val="en-US"/>
        </w:rPr>
        <w:t xml:space="preserve"> th</w:t>
      </w:r>
      <w:r w:rsidR="002869BD">
        <w:rPr>
          <w:lang w:val="en-US"/>
        </w:rPr>
        <w:t>e</w:t>
      </w:r>
      <w:r>
        <w:rPr>
          <w:lang/>
        </w:rPr>
        <w:t xml:space="preserve"> single CC MPR, with the additional factor </w:t>
      </w:r>
      <w:r w:rsidR="002869BD">
        <w:rPr>
          <w:lang/>
        </w:rPr>
        <w:t xml:space="preserve">that </w:t>
      </w:r>
      <w:r>
        <w:rPr>
          <w:lang/>
        </w:rPr>
        <w:t xml:space="preserve">needs to be considered then is the PA-PA interaction. </w:t>
      </w:r>
      <w:r w:rsidR="006E6703">
        <w:rPr>
          <w:lang w:val="en-US"/>
        </w:rPr>
        <w:t>For example,</w:t>
      </w:r>
      <w:r w:rsidR="002869BD">
        <w:rPr>
          <w:lang/>
        </w:rPr>
        <w:t xml:space="preserve"> a potential way to define this MPR</w:t>
      </w:r>
      <w:r w:rsidR="006E6703">
        <w:rPr>
          <w:lang w:val="en-US"/>
        </w:rPr>
        <w:t xml:space="preserve"> </w:t>
      </w:r>
      <w:r w:rsidR="002869BD">
        <w:rPr>
          <w:lang/>
        </w:rPr>
        <w:t>PA-PA per band</w:t>
      </w:r>
      <w:r>
        <w:rPr>
          <w:vertAlign w:val="subscript"/>
          <w:lang/>
        </w:rPr>
        <w:t xml:space="preserve"> </w:t>
      </w:r>
      <w:r>
        <w:rPr>
          <w:lang/>
        </w:rPr>
        <w:t xml:space="preserve">and revise the CA MPR as MPR = </w:t>
      </w:r>
      <w:proofErr w:type="gramStart"/>
      <w:r>
        <w:t>max(</w:t>
      </w:r>
      <w:proofErr w:type="gramEnd"/>
      <w:r>
        <w:t>MPR</w:t>
      </w:r>
      <w:r>
        <w:rPr>
          <w:vertAlign w:val="subscript"/>
        </w:rPr>
        <w:t>WT</w:t>
      </w:r>
      <w:r>
        <w:t xml:space="preserve">, </w:t>
      </w:r>
      <w:proofErr w:type="spellStart"/>
      <w:r>
        <w:t>MPR</w:t>
      </w:r>
      <w:r>
        <w:rPr>
          <w:vertAlign w:val="subscript"/>
        </w:rPr>
        <w:t>narrow</w:t>
      </w:r>
      <w:proofErr w:type="spellEnd"/>
      <w:r>
        <w:rPr>
          <w:vertAlign w:val="subscript"/>
          <w:lang/>
        </w:rPr>
        <w:t xml:space="preserve">, </w:t>
      </w:r>
      <w:r>
        <w:rPr>
          <w:lang/>
        </w:rPr>
        <w:t>MPR</w:t>
      </w:r>
      <w:r w:rsidRPr="00B54400">
        <w:rPr>
          <w:vertAlign w:val="subscript"/>
          <w:lang/>
        </w:rPr>
        <w:t>PA</w:t>
      </w:r>
      <w:r>
        <w:rPr>
          <w:lang/>
        </w:rPr>
        <w:t>-</w:t>
      </w:r>
      <w:r w:rsidRPr="00B54400">
        <w:rPr>
          <w:vertAlign w:val="subscript"/>
          <w:lang/>
        </w:rPr>
        <w:t>PA</w:t>
      </w:r>
      <w:r>
        <w:t>)</w:t>
      </w:r>
      <w:r>
        <w:rPr>
          <w:lang/>
        </w:rPr>
        <w:t xml:space="preserve">. </w:t>
      </w:r>
    </w:p>
    <w:p w14:paraId="058A19DD" w14:textId="77777777" w:rsidR="00F974FF" w:rsidRPr="0041065C" w:rsidRDefault="00BA203F" w:rsidP="00B54400">
      <w:pPr>
        <w:jc w:val="both"/>
        <w:rPr>
          <w:lang w:val="en-US"/>
        </w:rPr>
      </w:pPr>
      <w:r>
        <w:rPr>
          <w:lang w:val="en-US"/>
        </w:rPr>
        <w:lastRenderedPageBreak/>
        <w:t>Taking one step further by looking at more general MPR for inter-band CA in FR2, t</w:t>
      </w:r>
      <w:r w:rsidR="00C972C0" w:rsidRPr="0041065C">
        <w:rPr>
          <w:lang w:val="en-US"/>
        </w:rPr>
        <w:t>he additional PA-PA f</w:t>
      </w:r>
      <w:r w:rsidR="00C972C0">
        <w:rPr>
          <w:lang w:val="en-US"/>
        </w:rPr>
        <w:t>actor may also depend on the actual implementation of UL CA as one or several sub-arrays/panels. From a network perspective, the beam management capability (</w:t>
      </w:r>
      <w:proofErr w:type="gramStart"/>
      <w:r w:rsidR="00C972C0">
        <w:rPr>
          <w:lang w:val="en-US"/>
        </w:rPr>
        <w:t>e.g.</w:t>
      </w:r>
      <w:proofErr w:type="gramEnd"/>
      <w:r w:rsidR="00C972C0">
        <w:rPr>
          <w:lang w:val="en-US"/>
        </w:rPr>
        <w:t xml:space="preserve"> </w:t>
      </w:r>
      <w:proofErr w:type="spellStart"/>
      <w:r w:rsidR="00C972C0" w:rsidRPr="0041065C">
        <w:rPr>
          <w:i/>
          <w:iCs/>
          <w:lang w:val="en-US"/>
        </w:rPr>
        <w:t>cbm</w:t>
      </w:r>
      <w:proofErr w:type="spellEnd"/>
      <w:r w:rsidR="00C972C0">
        <w:rPr>
          <w:lang w:val="en-US"/>
        </w:rPr>
        <w:t xml:space="preserve">, </w:t>
      </w:r>
      <w:proofErr w:type="spellStart"/>
      <w:r w:rsidR="00C972C0" w:rsidRPr="0041065C">
        <w:rPr>
          <w:i/>
          <w:iCs/>
          <w:lang w:val="en-US"/>
        </w:rPr>
        <w:t>ibm</w:t>
      </w:r>
      <w:proofErr w:type="spellEnd"/>
      <w:r w:rsidR="00C972C0">
        <w:rPr>
          <w:lang w:val="en-US"/>
        </w:rPr>
        <w:t xml:space="preserve"> or </w:t>
      </w:r>
      <w:r w:rsidR="00C972C0" w:rsidRPr="0041065C">
        <w:rPr>
          <w:i/>
          <w:iCs/>
          <w:lang w:val="en-US"/>
        </w:rPr>
        <w:t>both</w:t>
      </w:r>
      <w:r w:rsidR="00C972C0">
        <w:rPr>
          <w:lang w:val="en-US"/>
        </w:rPr>
        <w:t xml:space="preserve">) and the output power capability is more relevant, not the actual implementation as such. Notwithstanding, there may be a correspondence between these capabilities, </w:t>
      </w:r>
      <w:proofErr w:type="gramStart"/>
      <w:r w:rsidR="00C972C0">
        <w:rPr>
          <w:lang w:val="en-US"/>
        </w:rPr>
        <w:t>e.g.</w:t>
      </w:r>
      <w:proofErr w:type="gramEnd"/>
      <w:r w:rsidR="00C972C0">
        <w:rPr>
          <w:lang w:val="en-US"/>
        </w:rPr>
        <w:t xml:space="preserve"> a UE capable of IBM is likely to be implemented with separate sub-arrays and may therefore exhibit a different PA-PA interaction than a CBM capable. </w:t>
      </w:r>
      <w:r w:rsidR="00DB16DA">
        <w:rPr>
          <w:lang w:val="en-US"/>
        </w:rPr>
        <w:t xml:space="preserve">It is therefore more relevant to include the PA-PA interaction in the MPR term and possibly tie the relaxation to other </w:t>
      </w:r>
      <w:r w:rsidR="00DB16DA" w:rsidRPr="0041065C">
        <w:rPr>
          <w:i/>
          <w:iCs/>
          <w:lang w:val="en-US"/>
        </w:rPr>
        <w:t>capabilities</w:t>
      </w:r>
      <w:r w:rsidR="00DB16DA">
        <w:rPr>
          <w:lang w:val="en-US"/>
        </w:rPr>
        <w:t xml:space="preserve"> indicated by the UE.</w:t>
      </w:r>
    </w:p>
    <w:p w14:paraId="1E0EF141" w14:textId="77777777" w:rsidR="00F974FF" w:rsidRPr="00B54400" w:rsidRDefault="00F974FF" w:rsidP="00B54400">
      <w:pPr>
        <w:jc w:val="both"/>
        <w:rPr>
          <w:lang/>
        </w:rPr>
      </w:pPr>
    </w:p>
    <w:p w14:paraId="3E4A0668" w14:textId="77777777" w:rsidR="00B54400" w:rsidRDefault="00B54400" w:rsidP="00B54400">
      <w:pPr>
        <w:jc w:val="both"/>
        <w:rPr>
          <w:lang/>
        </w:rPr>
      </w:pPr>
      <w:r>
        <w:rPr>
          <w:lang/>
        </w:rPr>
        <w:t>Insert</w:t>
      </w:r>
      <w:r w:rsidR="002869BD">
        <w:rPr>
          <w:lang/>
        </w:rPr>
        <w:t>ing the PA-PA interaction into the</w:t>
      </w:r>
      <w:r>
        <w:rPr>
          <w:lang/>
        </w:rPr>
        <w:t xml:space="preserve"> MPR equation instead of X,</w:t>
      </w:r>
      <w:r w:rsidR="002869BD">
        <w:rPr>
          <w:lang/>
        </w:rPr>
        <w:t xml:space="preserve"> </w:t>
      </w:r>
      <w:r>
        <w:rPr>
          <w:lang/>
        </w:rPr>
        <w:t>Y can also avoid bringing replicated power reduction for FR2 inter</w:t>
      </w:r>
      <w:r w:rsidR="002869BD">
        <w:rPr>
          <w:lang/>
        </w:rPr>
        <w:t>-</w:t>
      </w:r>
      <w:r>
        <w:rPr>
          <w:lang/>
        </w:rPr>
        <w:t xml:space="preserve">band CA operation. This is a critical point since </w:t>
      </w:r>
      <w:r w:rsidR="002869BD">
        <w:rPr>
          <w:lang/>
        </w:rPr>
        <w:t xml:space="preserve">the </w:t>
      </w:r>
      <w:r w:rsidRPr="00F02838">
        <w:rPr>
          <w:lang/>
        </w:rPr>
        <w:t>FR2 network is extremally uplink</w:t>
      </w:r>
      <w:r w:rsidR="002869BD">
        <w:rPr>
          <w:lang/>
        </w:rPr>
        <w:t>-</w:t>
      </w:r>
      <w:r w:rsidRPr="00F02838">
        <w:rPr>
          <w:lang/>
        </w:rPr>
        <w:t xml:space="preserve">limited. Therefore, too </w:t>
      </w:r>
      <w:r w:rsidR="002869BD">
        <w:rPr>
          <w:lang/>
        </w:rPr>
        <w:t>much relaxation on the UL performance may cause the UL CA to be unrealistic to use</w:t>
      </w:r>
      <w:r w:rsidRPr="00F02838">
        <w:rPr>
          <w:lang/>
        </w:rPr>
        <w:t xml:space="preserve"> in </w:t>
      </w:r>
      <w:r w:rsidR="002869BD" w:rsidRPr="002869BD">
        <w:rPr>
          <w:lang w:val="en-US"/>
        </w:rPr>
        <w:t>the field</w:t>
      </w:r>
      <w:r w:rsidRPr="00F02838">
        <w:rPr>
          <w:lang/>
        </w:rPr>
        <w:t xml:space="preserve">. Therefore, it is suggested that the relaxation value for Uplink CA needs to be carefully considered and constrained.  </w:t>
      </w:r>
    </w:p>
    <w:p w14:paraId="38E49BAC" w14:textId="77777777" w:rsidR="00BD3B7B" w:rsidRDefault="00BD3B7B" w:rsidP="00B54400">
      <w:pPr>
        <w:jc w:val="both"/>
        <w:rPr>
          <w:lang/>
        </w:rPr>
      </w:pPr>
    </w:p>
    <w:p w14:paraId="3534F1CC" w14:textId="77777777" w:rsidR="00BD3B7B" w:rsidRPr="0041065C" w:rsidRDefault="00BD3B7B" w:rsidP="00B54400">
      <w:pPr>
        <w:jc w:val="both"/>
        <w:rPr>
          <w:lang w:val="en-US"/>
        </w:rPr>
      </w:pPr>
      <w:r w:rsidRPr="0041065C">
        <w:rPr>
          <w:lang w:val="en-US"/>
        </w:rPr>
        <w:t xml:space="preserve">Further relaxations </w:t>
      </w:r>
      <w:r>
        <w:rPr>
          <w:lang w:val="en-US"/>
        </w:rPr>
        <w:t xml:space="preserve">of the MOP </w:t>
      </w:r>
      <w:r w:rsidRPr="0041065C">
        <w:rPr>
          <w:lang w:val="en-US"/>
        </w:rPr>
        <w:t xml:space="preserve">for the </w:t>
      </w:r>
      <w:r>
        <w:rPr>
          <w:lang w:val="en-US"/>
        </w:rPr>
        <w:t xml:space="preserve">UL </w:t>
      </w:r>
      <w:r w:rsidRPr="0041065C">
        <w:rPr>
          <w:lang w:val="en-US"/>
        </w:rPr>
        <w:t xml:space="preserve">CA </w:t>
      </w:r>
      <w:r>
        <w:rPr>
          <w:lang w:val="en-US"/>
        </w:rPr>
        <w:t xml:space="preserve">case should account for the allowances already specified for non-CA operation. </w:t>
      </w:r>
      <w:r w:rsidR="00072A00">
        <w:rPr>
          <w:lang w:val="en-US"/>
        </w:rPr>
        <w:t>One example from [5]</w:t>
      </w:r>
    </w:p>
    <w:p w14:paraId="4B2CF08E" w14:textId="77777777" w:rsidR="00B034EF" w:rsidRDefault="00B034EF" w:rsidP="00B54400">
      <w:pPr>
        <w:jc w:val="both"/>
        <w:rPr>
          <w:lang/>
        </w:rPr>
      </w:pPr>
    </w:p>
    <w:p w14:paraId="16156270" w14:textId="77777777" w:rsidR="00B034EF" w:rsidRDefault="00B034EF" w:rsidP="00B034EF">
      <w:pPr>
        <w:spacing w:after="180"/>
        <w:rPr>
          <w:rFonts w:eastAsia="Times New Roman"/>
        </w:rPr>
      </w:pPr>
      <w:r>
        <w:rPr>
          <w:rFonts w:eastAsia="Times New Roman"/>
        </w:rPr>
        <w:t xml:space="preserve">The PASS/FAIL limit for the </w:t>
      </w:r>
      <w:proofErr w:type="spellStart"/>
      <w:r>
        <w:rPr>
          <w:rFonts w:eastAsia="Times New Roman"/>
        </w:rPr>
        <w:t>PCell</w:t>
      </w:r>
      <w:proofErr w:type="spellEnd"/>
      <w:r>
        <w:rPr>
          <w:rFonts w:eastAsia="Times New Roman"/>
        </w:rPr>
        <w:t xml:space="preserve"> would be very low in case the </w:t>
      </w:r>
      <w:proofErr w:type="spellStart"/>
      <w:r>
        <w:rPr>
          <w:rFonts w:eastAsia="Times New Roman"/>
        </w:rPr>
        <w:t>SCells</w:t>
      </w:r>
      <w:proofErr w:type="spellEnd"/>
      <w:r>
        <w:rPr>
          <w:rFonts w:eastAsia="Times New Roman"/>
        </w:rPr>
        <w:t xml:space="preserve"> are dropped as compared to the corresponding non-CA case, particularly in the cases for which MPR = 0 dB. For DFT-s-OFDM pi/2-BPSK and QPSK specific requirements apply for inner PRB allocations within a single PRB</w:t>
      </w:r>
    </w:p>
    <w:p w14:paraId="4D6E16E9" w14:textId="77777777" w:rsidR="00B034EF" w:rsidRPr="003C2A84" w:rsidRDefault="00B034EF" w:rsidP="00B034EF">
      <w:pPr>
        <w:spacing w:after="180"/>
        <w:ind w:left="720"/>
        <w:rPr>
          <w:rFonts w:eastAsia="Times New Roman"/>
        </w:rPr>
      </w:pPr>
      <w:r w:rsidRPr="003C2A84">
        <w:rPr>
          <w:rFonts w:eastAsia="Times New Roman"/>
        </w:rPr>
        <w:t>Example 2: inner allocation</w:t>
      </w:r>
      <w:r>
        <w:rPr>
          <w:rFonts w:eastAsia="Times New Roman"/>
        </w:rPr>
        <w:t xml:space="preserve"> </w:t>
      </w:r>
      <w:r w:rsidRPr="003C2A84">
        <w:rPr>
          <w:rFonts w:eastAsia="Times New Roman"/>
        </w:rPr>
        <w:t xml:space="preserve">within one </w:t>
      </w:r>
      <w:r>
        <w:rPr>
          <w:rFonts w:eastAsia="Times New Roman"/>
        </w:rPr>
        <w:t xml:space="preserve">100 MHz </w:t>
      </w:r>
      <w:r w:rsidRPr="003C2A84">
        <w:rPr>
          <w:rFonts w:eastAsia="Times New Roman"/>
        </w:rPr>
        <w:t>CC</w:t>
      </w:r>
      <w:r>
        <w:rPr>
          <w:rFonts w:eastAsia="Times New Roman"/>
        </w:rPr>
        <w:t xml:space="preserve"> only,</w:t>
      </w:r>
      <w:r w:rsidRPr="003C2A84">
        <w:rPr>
          <w:rFonts w:eastAsia="Times New Roman"/>
        </w:rPr>
        <w:t xml:space="preserve"> 4 x 100 MHz configured</w:t>
      </w:r>
      <w:r>
        <w:rPr>
          <w:rFonts w:eastAsia="Times New Roman"/>
        </w:rPr>
        <w:t xml:space="preserve"> and </w:t>
      </w:r>
      <w:r w:rsidRPr="003C2A84">
        <w:rPr>
          <w:rFonts w:eastAsia="Times New Roman"/>
        </w:rPr>
        <w:t>DF</w:t>
      </w:r>
      <w:r>
        <w:rPr>
          <w:rFonts w:eastAsia="Times New Roman"/>
        </w:rPr>
        <w:t>T-s-OFDM Q</w:t>
      </w:r>
      <w:r w:rsidRPr="003C2A84">
        <w:rPr>
          <w:rFonts w:eastAsia="Times New Roman"/>
        </w:rPr>
        <w:t>PSK</w:t>
      </w:r>
    </w:p>
    <w:p w14:paraId="1371D9A4" w14:textId="77777777" w:rsidR="00B034EF" w:rsidRPr="000918EA" w:rsidRDefault="00B034EF" w:rsidP="00B034EF">
      <w:pPr>
        <w:spacing w:after="180"/>
        <w:ind w:left="720"/>
        <w:rPr>
          <w:rFonts w:eastAsia="Times New Roman"/>
        </w:rPr>
      </w:pPr>
      <w:r w:rsidRPr="000918EA">
        <w:rPr>
          <w:rFonts w:eastAsia="Times New Roman"/>
        </w:rPr>
        <w:t xml:space="preserve">The PASS/FAIL limit </w:t>
      </w:r>
      <w:r>
        <w:rPr>
          <w:rFonts w:eastAsia="Times New Roman"/>
        </w:rPr>
        <w:t>would be</w:t>
      </w:r>
    </w:p>
    <w:p w14:paraId="11B718C3" w14:textId="77777777" w:rsidR="00B034EF" w:rsidRDefault="00B034EF" w:rsidP="00B034EF">
      <w:pPr>
        <w:spacing w:after="180"/>
        <w:ind w:left="720"/>
        <w:rPr>
          <w:rFonts w:eastAsia="Times New Roman"/>
        </w:rPr>
      </w:pPr>
      <w:r w:rsidRPr="000918EA">
        <w:rPr>
          <w:rFonts w:eastAsia="Times New Roman"/>
        </w:rPr>
        <w:t xml:space="preserve">23 dBm [power class] – </w:t>
      </w:r>
      <w:r>
        <w:rPr>
          <w:rFonts w:eastAsia="Times New Roman"/>
        </w:rPr>
        <w:t xml:space="preserve">0 </w:t>
      </w:r>
      <w:r w:rsidRPr="000918EA">
        <w:rPr>
          <w:rFonts w:eastAsia="Times New Roman"/>
        </w:rPr>
        <w:t xml:space="preserve">dB [MPR] – </w:t>
      </w:r>
      <w:proofErr w:type="gramStart"/>
      <w:r w:rsidRPr="000918EA">
        <w:rPr>
          <w:rFonts w:eastAsia="Times New Roman"/>
        </w:rPr>
        <w:t>T(</w:t>
      </w:r>
      <w:proofErr w:type="gramEnd"/>
      <w:r>
        <w:rPr>
          <w:rFonts w:eastAsia="Times New Roman"/>
        </w:rPr>
        <w:t>0</w:t>
      </w:r>
      <w:r w:rsidRPr="000918EA">
        <w:rPr>
          <w:rFonts w:eastAsia="Times New Roman"/>
        </w:rPr>
        <w:t>) [</w:t>
      </w:r>
      <w:proofErr w:type="spellStart"/>
      <w:r w:rsidRPr="000918EA">
        <w:rPr>
          <w:rFonts w:eastAsia="Times New Roman"/>
        </w:rPr>
        <w:t>Pcmax</w:t>
      </w:r>
      <w:proofErr w:type="spellEnd"/>
      <w:r w:rsidRPr="000918EA">
        <w:rPr>
          <w:rFonts w:eastAsia="Times New Roman"/>
        </w:rPr>
        <w:t xml:space="preserve"> tolerance] – </w:t>
      </w:r>
      <w:r>
        <w:rPr>
          <w:rFonts w:eastAsia="Times New Roman"/>
        </w:rPr>
        <w:t>3</w:t>
      </w:r>
      <w:r w:rsidRPr="000918EA">
        <w:rPr>
          <w:rFonts w:eastAsia="Times New Roman"/>
        </w:rPr>
        <w:t xml:space="preserve"> dB [TT] = </w:t>
      </w:r>
      <w:r>
        <w:rPr>
          <w:rFonts w:eastAsia="Times New Roman"/>
        </w:rPr>
        <w:t>20</w:t>
      </w:r>
      <w:r w:rsidRPr="000918EA">
        <w:rPr>
          <w:rFonts w:eastAsia="Times New Roman"/>
        </w:rPr>
        <w:t xml:space="preserve"> dBm. </w:t>
      </w:r>
    </w:p>
    <w:p w14:paraId="383D9C73" w14:textId="77777777" w:rsidR="00B034EF" w:rsidRDefault="00B034EF" w:rsidP="00B034EF">
      <w:pPr>
        <w:spacing w:after="180"/>
        <w:ind w:left="720"/>
        <w:rPr>
          <w:rFonts w:eastAsia="Times New Roman"/>
        </w:rPr>
      </w:pPr>
      <w:r>
        <w:rPr>
          <w:rFonts w:eastAsia="Times New Roman"/>
        </w:rPr>
        <w:t>which can be verified. This would also be the PASS/FAIL limit for non-CA (inner allocations).</w:t>
      </w:r>
    </w:p>
    <w:p w14:paraId="2EA7B6AE" w14:textId="77777777" w:rsidR="00B034EF" w:rsidRDefault="00B034EF" w:rsidP="00B034EF">
      <w:pPr>
        <w:spacing w:after="180"/>
        <w:rPr>
          <w:rFonts w:eastAsia="Times New Roman"/>
        </w:rPr>
      </w:pPr>
      <w:r>
        <w:rPr>
          <w:rFonts w:eastAsia="Times New Roman"/>
        </w:rPr>
        <w:t>but for 16QAM and 64QAM there are no such relaxation. The non-CA PASS/FAIL limits would be</w:t>
      </w:r>
    </w:p>
    <w:p w14:paraId="7317EEF3" w14:textId="77777777" w:rsidR="00B034EF" w:rsidRDefault="00B034EF" w:rsidP="00B034EF">
      <w:pPr>
        <w:spacing w:after="180"/>
        <w:ind w:left="720"/>
        <w:rPr>
          <w:rFonts w:eastAsia="Times New Roman"/>
        </w:rPr>
      </w:pPr>
      <w:r w:rsidRPr="003C2A84">
        <w:rPr>
          <w:rFonts w:eastAsia="Times New Roman"/>
        </w:rPr>
        <w:t xml:space="preserve">Example </w:t>
      </w:r>
      <w:r>
        <w:rPr>
          <w:rFonts w:eastAsia="Times New Roman"/>
        </w:rPr>
        <w:t>3</w:t>
      </w:r>
      <w:r w:rsidRPr="003C2A84">
        <w:rPr>
          <w:rFonts w:eastAsia="Times New Roman"/>
        </w:rPr>
        <w:t>: inner allocation</w:t>
      </w:r>
      <w:r>
        <w:rPr>
          <w:rFonts w:eastAsia="Times New Roman"/>
        </w:rPr>
        <w:t xml:space="preserve"> </w:t>
      </w:r>
      <w:r w:rsidRPr="003C2A84">
        <w:rPr>
          <w:rFonts w:eastAsia="Times New Roman"/>
        </w:rPr>
        <w:t xml:space="preserve">within one </w:t>
      </w:r>
      <w:r>
        <w:rPr>
          <w:rFonts w:eastAsia="Times New Roman"/>
        </w:rPr>
        <w:t xml:space="preserve">100 MHz </w:t>
      </w:r>
      <w:r w:rsidRPr="003C2A84">
        <w:rPr>
          <w:rFonts w:eastAsia="Times New Roman"/>
        </w:rPr>
        <w:t>CC</w:t>
      </w:r>
      <w:r>
        <w:rPr>
          <w:rFonts w:eastAsia="Times New Roman"/>
        </w:rPr>
        <w:t xml:space="preserve"> only,</w:t>
      </w:r>
      <w:r w:rsidRPr="003C2A84">
        <w:rPr>
          <w:rFonts w:eastAsia="Times New Roman"/>
        </w:rPr>
        <w:t xml:space="preserve"> DF</w:t>
      </w:r>
      <w:r>
        <w:rPr>
          <w:rFonts w:eastAsia="Times New Roman"/>
        </w:rPr>
        <w:t>T-s-OFDM</w:t>
      </w:r>
    </w:p>
    <w:p w14:paraId="7836D3E3" w14:textId="77777777" w:rsidR="00B034EF" w:rsidRDefault="00B034EF" w:rsidP="00B034EF">
      <w:pPr>
        <w:spacing w:after="180"/>
        <w:ind w:left="720"/>
        <w:rPr>
          <w:rFonts w:eastAsia="Times New Roman"/>
        </w:rPr>
      </w:pPr>
      <w:r>
        <w:rPr>
          <w:rFonts w:eastAsia="Times New Roman"/>
        </w:rPr>
        <w:t xml:space="preserve">For 16 QAM, MPR = 3 dB than would imply a pass-fail limit of </w:t>
      </w:r>
    </w:p>
    <w:p w14:paraId="6A6BB628" w14:textId="77777777" w:rsidR="00B034EF" w:rsidRDefault="00B034EF" w:rsidP="00B034EF">
      <w:pPr>
        <w:spacing w:after="180"/>
        <w:ind w:left="720"/>
        <w:rPr>
          <w:rFonts w:eastAsia="Times New Roman"/>
        </w:rPr>
      </w:pPr>
      <w:r w:rsidRPr="000918EA">
        <w:rPr>
          <w:rFonts w:eastAsia="Times New Roman"/>
        </w:rPr>
        <w:t xml:space="preserve">23 dBm [power class] – </w:t>
      </w:r>
      <w:r>
        <w:rPr>
          <w:rFonts w:eastAsia="Times New Roman"/>
        </w:rPr>
        <w:t>3</w:t>
      </w:r>
      <w:r w:rsidRPr="000918EA">
        <w:rPr>
          <w:rFonts w:eastAsia="Times New Roman"/>
        </w:rPr>
        <w:t xml:space="preserve"> dB [MPR] – </w:t>
      </w:r>
      <w:proofErr w:type="gramStart"/>
      <w:r w:rsidRPr="000918EA">
        <w:rPr>
          <w:rFonts w:eastAsia="Times New Roman"/>
        </w:rPr>
        <w:t>T(</w:t>
      </w:r>
      <w:proofErr w:type="gramEnd"/>
      <w:r>
        <w:rPr>
          <w:rFonts w:eastAsia="Times New Roman"/>
        </w:rPr>
        <w:t>3</w:t>
      </w:r>
      <w:r w:rsidRPr="000918EA">
        <w:rPr>
          <w:rFonts w:eastAsia="Times New Roman"/>
        </w:rPr>
        <w:t>) [</w:t>
      </w:r>
      <w:proofErr w:type="spellStart"/>
      <w:r w:rsidRPr="000918EA">
        <w:rPr>
          <w:rFonts w:eastAsia="Times New Roman"/>
        </w:rPr>
        <w:t>Pcmax</w:t>
      </w:r>
      <w:proofErr w:type="spellEnd"/>
      <w:r w:rsidRPr="000918EA">
        <w:rPr>
          <w:rFonts w:eastAsia="Times New Roman"/>
        </w:rPr>
        <w:t xml:space="preserve"> tolerance] – </w:t>
      </w:r>
      <w:r>
        <w:rPr>
          <w:rFonts w:eastAsia="Times New Roman"/>
        </w:rPr>
        <w:t>3</w:t>
      </w:r>
      <w:r w:rsidRPr="000918EA">
        <w:rPr>
          <w:rFonts w:eastAsia="Times New Roman"/>
        </w:rPr>
        <w:t xml:space="preserve"> dB [TT] = </w:t>
      </w:r>
      <w:r>
        <w:rPr>
          <w:rFonts w:eastAsia="Times New Roman"/>
        </w:rPr>
        <w:t>15</w:t>
      </w:r>
      <w:r w:rsidRPr="000918EA">
        <w:rPr>
          <w:rFonts w:eastAsia="Times New Roman"/>
        </w:rPr>
        <w:t xml:space="preserve"> dBm</w:t>
      </w:r>
      <w:r>
        <w:rPr>
          <w:rFonts w:eastAsia="Times New Roman"/>
        </w:rPr>
        <w:t>.</w:t>
      </w:r>
    </w:p>
    <w:p w14:paraId="4137FEC3" w14:textId="77777777" w:rsidR="00B034EF" w:rsidRDefault="00B034EF" w:rsidP="00B034EF">
      <w:pPr>
        <w:spacing w:after="180"/>
        <w:ind w:left="720"/>
        <w:rPr>
          <w:rFonts w:eastAsia="Times New Roman"/>
        </w:rPr>
      </w:pPr>
      <w:r>
        <w:rPr>
          <w:rFonts w:eastAsia="Times New Roman"/>
        </w:rPr>
        <w:t xml:space="preserve">For 64 QAM, MPR = 5 dB than would imply a pass-fail limit of </w:t>
      </w:r>
    </w:p>
    <w:p w14:paraId="1C355DB4" w14:textId="77777777" w:rsidR="00B034EF" w:rsidRDefault="00B034EF" w:rsidP="00B034EF">
      <w:pPr>
        <w:spacing w:after="180"/>
        <w:ind w:left="720"/>
        <w:rPr>
          <w:rFonts w:eastAsia="Times New Roman"/>
        </w:rPr>
      </w:pPr>
      <w:r w:rsidRPr="000918EA">
        <w:rPr>
          <w:rFonts w:eastAsia="Times New Roman"/>
        </w:rPr>
        <w:t xml:space="preserve">23 dBm [power class] – </w:t>
      </w:r>
      <w:r>
        <w:rPr>
          <w:rFonts w:eastAsia="Times New Roman"/>
        </w:rPr>
        <w:t>5</w:t>
      </w:r>
      <w:r w:rsidRPr="000918EA">
        <w:rPr>
          <w:rFonts w:eastAsia="Times New Roman"/>
        </w:rPr>
        <w:t xml:space="preserve"> dB [MPR] – </w:t>
      </w:r>
      <w:proofErr w:type="gramStart"/>
      <w:r w:rsidRPr="000918EA">
        <w:rPr>
          <w:rFonts w:eastAsia="Times New Roman"/>
        </w:rPr>
        <w:t>T(</w:t>
      </w:r>
      <w:proofErr w:type="gramEnd"/>
      <w:r>
        <w:rPr>
          <w:rFonts w:eastAsia="Times New Roman"/>
        </w:rPr>
        <w:t>5</w:t>
      </w:r>
      <w:r w:rsidRPr="000918EA">
        <w:rPr>
          <w:rFonts w:eastAsia="Times New Roman"/>
        </w:rPr>
        <w:t>) [</w:t>
      </w:r>
      <w:proofErr w:type="spellStart"/>
      <w:r w:rsidRPr="000918EA">
        <w:rPr>
          <w:rFonts w:eastAsia="Times New Roman"/>
        </w:rPr>
        <w:t>Pcmax</w:t>
      </w:r>
      <w:proofErr w:type="spellEnd"/>
      <w:r w:rsidRPr="000918EA">
        <w:rPr>
          <w:rFonts w:eastAsia="Times New Roman"/>
        </w:rPr>
        <w:t xml:space="preserve"> tolerance] – </w:t>
      </w:r>
      <w:r>
        <w:rPr>
          <w:rFonts w:eastAsia="Times New Roman"/>
        </w:rPr>
        <w:t>3</w:t>
      </w:r>
      <w:r w:rsidRPr="000918EA">
        <w:rPr>
          <w:rFonts w:eastAsia="Times New Roman"/>
        </w:rPr>
        <w:t xml:space="preserve"> dB [TT] = </w:t>
      </w:r>
      <w:r>
        <w:rPr>
          <w:rFonts w:eastAsia="Times New Roman"/>
        </w:rPr>
        <w:t>11</w:t>
      </w:r>
      <w:r w:rsidRPr="000918EA">
        <w:rPr>
          <w:rFonts w:eastAsia="Times New Roman"/>
        </w:rPr>
        <w:t xml:space="preserve"> dBm</w:t>
      </w:r>
      <w:r>
        <w:rPr>
          <w:rFonts w:eastAsia="Times New Roman"/>
        </w:rPr>
        <w:t>.</w:t>
      </w:r>
    </w:p>
    <w:p w14:paraId="46587438" w14:textId="77777777" w:rsidR="00B034EF" w:rsidRPr="0041065C" w:rsidRDefault="00072A00" w:rsidP="00B54400">
      <w:pPr>
        <w:jc w:val="both"/>
      </w:pPr>
      <w:r>
        <w:rPr>
          <w:rFonts w:eastAsia="Times New Roman"/>
        </w:rPr>
        <w:t xml:space="preserve">Relaxations X and Y. on top of the power class would obviously make the UL CA configuration less useful. Application of any relaxation for UL CA should therefore account for power reductions already allowed for non-CA. </w:t>
      </w:r>
    </w:p>
    <w:p w14:paraId="4A6F5A2A" w14:textId="77777777" w:rsidR="00B54400" w:rsidRPr="00B54400" w:rsidRDefault="00B54400" w:rsidP="00B54400">
      <w:pPr>
        <w:jc w:val="both"/>
        <w:rPr>
          <w:lang/>
        </w:rPr>
      </w:pPr>
    </w:p>
    <w:p w14:paraId="2CE2E496" w14:textId="0A003A48" w:rsidR="00B54400" w:rsidRPr="009C40DA" w:rsidRDefault="00B54400" w:rsidP="00B54400">
      <w:pPr>
        <w:pStyle w:val="BodyText"/>
        <w:rPr>
          <w:b/>
          <w:bCs/>
          <w:lang w:val="en-US"/>
        </w:rPr>
      </w:pPr>
      <w:r w:rsidRPr="00B54400">
        <w:rPr>
          <w:b/>
          <w:bCs/>
          <w:lang/>
        </w:rPr>
        <w:t>Observation 1: FR2 network is extremally uplink limited</w:t>
      </w:r>
      <w:r w:rsidR="002869BD">
        <w:rPr>
          <w:b/>
          <w:bCs/>
          <w:lang/>
        </w:rPr>
        <w:t>,</w:t>
      </w:r>
      <w:r w:rsidRPr="00B54400">
        <w:rPr>
          <w:b/>
          <w:bCs/>
          <w:lang/>
        </w:rPr>
        <w:t xml:space="preserve"> and the relaxation value for Uplink CA needs to be carefully considered and constrained</w:t>
      </w:r>
      <w:r w:rsidR="009C40DA" w:rsidRPr="009C40DA">
        <w:rPr>
          <w:b/>
          <w:bCs/>
          <w:lang w:val="en-US"/>
        </w:rPr>
        <w:t>.</w:t>
      </w:r>
    </w:p>
    <w:p w14:paraId="1768147A" w14:textId="1EAC59AF" w:rsidR="00DB16DA" w:rsidRPr="0041065C" w:rsidRDefault="00DE2360" w:rsidP="00B54400">
      <w:pPr>
        <w:pStyle w:val="BodyText"/>
        <w:rPr>
          <w:b/>
          <w:bCs/>
          <w:lang w:val="en-US"/>
        </w:rPr>
      </w:pPr>
      <w:r w:rsidRPr="00DE2360">
        <w:rPr>
          <w:b/>
          <w:bCs/>
          <w:lang w:val="en-US"/>
        </w:rPr>
        <w:t>Observation</w:t>
      </w:r>
      <w:r w:rsidR="00DB16DA" w:rsidRPr="0041065C">
        <w:rPr>
          <w:b/>
          <w:bCs/>
          <w:lang w:val="en-US"/>
        </w:rPr>
        <w:t xml:space="preserve"> </w:t>
      </w:r>
      <w:r w:rsidR="0041065C">
        <w:rPr>
          <w:b/>
          <w:bCs/>
          <w:lang w:val="en-US"/>
        </w:rPr>
        <w:t>2</w:t>
      </w:r>
      <w:r w:rsidR="00DB16DA" w:rsidRPr="0041065C">
        <w:rPr>
          <w:b/>
          <w:bCs/>
          <w:lang w:val="en-US"/>
        </w:rPr>
        <w:t xml:space="preserve">: </w:t>
      </w:r>
      <w:r w:rsidR="009C40DA">
        <w:rPr>
          <w:b/>
          <w:bCs/>
          <w:lang w:val="en-US"/>
        </w:rPr>
        <w:t>A</w:t>
      </w:r>
      <w:r w:rsidR="00DB16DA" w:rsidRPr="00DB16DA">
        <w:rPr>
          <w:b/>
          <w:bCs/>
          <w:lang w:val="en-US"/>
        </w:rPr>
        <w:t>pplication of any relaxation for UL CA should account for power reductions already allowed for non-CA.</w:t>
      </w:r>
    </w:p>
    <w:p w14:paraId="0EE658D3" w14:textId="77777777" w:rsidR="00B54400" w:rsidRPr="00AE1032" w:rsidRDefault="00B54400" w:rsidP="00B54400">
      <w:pPr>
        <w:pStyle w:val="Heading1"/>
        <w:numPr>
          <w:ilvl w:val="0"/>
          <w:numId w:val="8"/>
        </w:numPr>
        <w:rPr>
          <w:b w:val="0"/>
          <w:bCs/>
          <w:lang w:val="en-US"/>
        </w:rPr>
      </w:pPr>
      <w:r>
        <w:rPr>
          <w:b w:val="0"/>
          <w:bCs/>
          <w:lang w:val="en-US"/>
        </w:rPr>
        <w:t xml:space="preserve">The </w:t>
      </w:r>
      <w:r w:rsidRPr="00250C06">
        <w:rPr>
          <w:b w:val="0"/>
          <w:bCs/>
          <w:lang w:val="en-US"/>
        </w:rPr>
        <w:t>Min Peak EIRP</w:t>
      </w:r>
      <w:r>
        <w:rPr>
          <w:b w:val="0"/>
          <w:bCs/>
          <w:lang/>
        </w:rPr>
        <w:t xml:space="preserve"> and Spherical coverage requirement</w:t>
      </w:r>
      <w:r w:rsidRPr="004E7EDA">
        <w:rPr>
          <w:b w:val="0"/>
          <w:bCs/>
          <w:lang w:val="en-US"/>
        </w:rPr>
        <w:t>s</w:t>
      </w:r>
    </w:p>
    <w:p w14:paraId="35EA5B96" w14:textId="77777777" w:rsidR="00ED1FA1" w:rsidRDefault="00ED1FA1" w:rsidP="002F68B9">
      <w:pPr>
        <w:jc w:val="both"/>
        <w:rPr>
          <w:lang/>
        </w:rPr>
      </w:pPr>
      <w:r>
        <w:rPr>
          <w:lang/>
        </w:rPr>
        <w:t>A UE that support</w:t>
      </w:r>
      <w:r w:rsidR="00390856">
        <w:rPr>
          <w:lang/>
        </w:rPr>
        <w:t>s</w:t>
      </w:r>
      <w:r>
        <w:rPr>
          <w:lang/>
        </w:rPr>
        <w:t xml:space="preserve"> inter</w:t>
      </w:r>
      <w:r w:rsidR="00390856">
        <w:rPr>
          <w:lang/>
        </w:rPr>
        <w:t>-</w:t>
      </w:r>
      <w:r>
        <w:rPr>
          <w:lang/>
        </w:rPr>
        <w:t xml:space="preserve">band CA operation </w:t>
      </w:r>
      <w:r w:rsidR="008D3A0F" w:rsidRPr="004E7EDA">
        <w:rPr>
          <w:lang w:val="en-US"/>
        </w:rPr>
        <w:t>m</w:t>
      </w:r>
      <w:r w:rsidR="008D3A0F">
        <w:rPr>
          <w:lang w:val="en-US"/>
        </w:rPr>
        <w:t>ust be</w:t>
      </w:r>
      <w:r>
        <w:rPr>
          <w:lang/>
        </w:rPr>
        <w:t xml:space="preserve"> a multi</w:t>
      </w:r>
      <w:r w:rsidR="00390856">
        <w:rPr>
          <w:lang/>
        </w:rPr>
        <w:t>-</w:t>
      </w:r>
      <w:r>
        <w:rPr>
          <w:lang/>
        </w:rPr>
        <w:t>band UE</w:t>
      </w:r>
      <w:r w:rsidR="002869BD">
        <w:rPr>
          <w:lang/>
        </w:rPr>
        <w:t>. H</w:t>
      </w:r>
      <w:proofErr w:type="spellStart"/>
      <w:r w:rsidR="008D3A0F" w:rsidRPr="004E7EDA">
        <w:rPr>
          <w:lang w:val="en-US"/>
        </w:rPr>
        <w:t>e</w:t>
      </w:r>
      <w:r w:rsidR="008D3A0F">
        <w:rPr>
          <w:lang w:val="en-US"/>
        </w:rPr>
        <w:t>nce</w:t>
      </w:r>
      <w:proofErr w:type="spellEnd"/>
      <w:r w:rsidR="008D3A0F">
        <w:rPr>
          <w:lang w:val="en-US"/>
        </w:rPr>
        <w:t xml:space="preserve"> </w:t>
      </w:r>
      <w:r>
        <w:rPr>
          <w:lang/>
        </w:rPr>
        <w:t>the</w:t>
      </w:r>
      <w:r w:rsidR="002869BD">
        <w:rPr>
          <w:lang w:val="sv-SE"/>
        </w:rPr>
        <w:t xml:space="preserve"> MBR</w:t>
      </w:r>
      <w:r>
        <w:rPr>
          <w:lang/>
        </w:rPr>
        <w:t xml:space="preserve"> needs to be taken into account. </w:t>
      </w:r>
      <w:r w:rsidR="008D3A0F" w:rsidRPr="004E7EDA">
        <w:rPr>
          <w:lang w:val="en-US"/>
        </w:rPr>
        <w:t>T</w:t>
      </w:r>
      <w:r>
        <w:rPr>
          <w:lang/>
        </w:rPr>
        <w:t xml:space="preserve">he </w:t>
      </w:r>
      <w:r w:rsidR="00390856">
        <w:rPr>
          <w:lang/>
        </w:rPr>
        <w:t>MBR</w:t>
      </w:r>
      <w:r>
        <w:rPr>
          <w:lang/>
        </w:rPr>
        <w:t xml:space="preserve"> comes from the fact that antenna performance would be degraded due to </w:t>
      </w:r>
      <w:r w:rsidR="00390856">
        <w:rPr>
          <w:lang/>
        </w:rPr>
        <w:t>less</w:t>
      </w:r>
      <w:r>
        <w:rPr>
          <w:lang/>
        </w:rPr>
        <w:t xml:space="preserve"> freedom on optimization</w:t>
      </w:r>
      <w:r w:rsidR="00390856">
        <w:rPr>
          <w:lang/>
        </w:rPr>
        <w:t>. T</w:t>
      </w:r>
      <w:r>
        <w:rPr>
          <w:lang/>
        </w:rPr>
        <w:t xml:space="preserve">herefore, such a performance degradation would always exist regardless </w:t>
      </w:r>
      <w:r w:rsidR="002869BD">
        <w:rPr>
          <w:lang w:val="en-US"/>
        </w:rPr>
        <w:t>o</w:t>
      </w:r>
      <w:r w:rsidR="002869BD" w:rsidRPr="002869BD">
        <w:rPr>
          <w:lang w:val="en-US"/>
        </w:rPr>
        <w:t xml:space="preserve">f </w:t>
      </w:r>
      <w:r w:rsidR="002869BD">
        <w:rPr>
          <w:lang w:val="en-US"/>
        </w:rPr>
        <w:t>the</w:t>
      </w:r>
      <w:r>
        <w:rPr>
          <w:lang/>
        </w:rPr>
        <w:t xml:space="preserve"> UE operates in </w:t>
      </w:r>
      <w:r w:rsidR="002869BD" w:rsidRPr="002869BD">
        <w:rPr>
          <w:lang w:val="en-US"/>
        </w:rPr>
        <w:t xml:space="preserve">the </w:t>
      </w:r>
      <w:r>
        <w:rPr>
          <w:lang/>
        </w:rPr>
        <w:t xml:space="preserve">CA or single CC mode. </w:t>
      </w:r>
      <w:r w:rsidR="003A08DE">
        <w:rPr>
          <w:lang/>
        </w:rPr>
        <w:t>During the discussion of EIS spherical coverage for inter</w:t>
      </w:r>
      <w:r w:rsidR="002869BD">
        <w:rPr>
          <w:lang/>
        </w:rPr>
        <w:t>-</w:t>
      </w:r>
      <w:r w:rsidR="003A08DE">
        <w:rPr>
          <w:lang/>
        </w:rPr>
        <w:t xml:space="preserve">band CA operation, about </w:t>
      </w:r>
      <w:r w:rsidR="002869BD">
        <w:rPr>
          <w:lang/>
        </w:rPr>
        <w:t xml:space="preserve">a </w:t>
      </w:r>
      <w:r w:rsidR="003A08DE">
        <w:rPr>
          <w:lang/>
        </w:rPr>
        <w:t>1 dB margin was adopted to accommodate the MBR relaxation</w:t>
      </w:r>
      <w:r w:rsidR="002869BD">
        <w:rPr>
          <w:lang/>
        </w:rPr>
        <w:t>. A</w:t>
      </w:r>
      <w:r w:rsidR="008D3A0F" w:rsidRPr="004E7EDA">
        <w:rPr>
          <w:lang w:val="en-US"/>
        </w:rPr>
        <w:t xml:space="preserve"> </w:t>
      </w:r>
      <w:r w:rsidR="003A08DE">
        <w:rPr>
          <w:lang/>
        </w:rPr>
        <w:t>similar value can be used for UL requirement</w:t>
      </w:r>
      <w:r w:rsidR="002869BD">
        <w:rPr>
          <w:lang/>
        </w:rPr>
        <w:t>s</w:t>
      </w:r>
      <w:r w:rsidR="003A08DE">
        <w:rPr>
          <w:lang/>
        </w:rPr>
        <w:t xml:space="preserve"> since this is mainly determined by antenna performance.</w:t>
      </w:r>
    </w:p>
    <w:p w14:paraId="7AC86786" w14:textId="77777777" w:rsidR="005028C8" w:rsidRDefault="005028C8" w:rsidP="002F68B9">
      <w:pPr>
        <w:jc w:val="both"/>
        <w:rPr>
          <w:lang/>
        </w:rPr>
      </w:pPr>
    </w:p>
    <w:p w14:paraId="75387E4E" w14:textId="77777777" w:rsidR="00082DFB" w:rsidRDefault="006004FC" w:rsidP="00082DFB">
      <w:pPr>
        <w:jc w:val="both"/>
        <w:rPr>
          <w:lang/>
        </w:rPr>
      </w:pPr>
      <w:r>
        <w:rPr>
          <w:lang/>
        </w:rPr>
        <w:t>F</w:t>
      </w:r>
      <w:r w:rsidR="00321433" w:rsidRPr="00082DFB">
        <w:rPr>
          <w:lang/>
        </w:rPr>
        <w:t xml:space="preserve">urther </w:t>
      </w:r>
      <w:r w:rsidR="00082DFB" w:rsidRPr="00082DFB">
        <w:rPr>
          <w:lang/>
        </w:rPr>
        <w:t xml:space="preserve">relaxation </w:t>
      </w:r>
      <w:r>
        <w:rPr>
          <w:lang/>
        </w:rPr>
        <w:t xml:space="preserve">is needed </w:t>
      </w:r>
      <w:r w:rsidR="00082DFB" w:rsidRPr="00082DFB">
        <w:rPr>
          <w:lang/>
        </w:rPr>
        <w:t xml:space="preserve">for two bands </w:t>
      </w:r>
      <w:r>
        <w:rPr>
          <w:lang/>
        </w:rPr>
        <w:t>to meet the common spherical coverage requirement</w:t>
      </w:r>
      <w:r w:rsidR="008D3A0F" w:rsidRPr="004E7EDA">
        <w:rPr>
          <w:lang w:val="en-US"/>
        </w:rPr>
        <w:t xml:space="preserve"> </w:t>
      </w:r>
      <w:r w:rsidR="008D3A0F">
        <w:rPr>
          <w:lang w:val="en-US"/>
        </w:rPr>
        <w:t>since</w:t>
      </w:r>
      <w:r>
        <w:rPr>
          <w:lang/>
        </w:rPr>
        <w:t xml:space="preserve"> the </w:t>
      </w:r>
      <w:r w:rsidR="003A08DE">
        <w:rPr>
          <w:lang/>
        </w:rPr>
        <w:t>misalignment</w:t>
      </w:r>
      <w:r>
        <w:rPr>
          <w:lang/>
        </w:rPr>
        <w:t xml:space="preserve"> in terms of spherical coverage between the two bands </w:t>
      </w:r>
      <w:r w:rsidR="008D3A0F" w:rsidRPr="004E7EDA">
        <w:rPr>
          <w:lang w:val="en-US"/>
        </w:rPr>
        <w:t>is</w:t>
      </w:r>
      <w:r>
        <w:rPr>
          <w:lang/>
        </w:rPr>
        <w:t xml:space="preserve"> mainly contributed by the antenna </w:t>
      </w:r>
      <w:r w:rsidR="003A08DE">
        <w:rPr>
          <w:lang/>
        </w:rPr>
        <w:t>radiation</w:t>
      </w:r>
      <w:r>
        <w:rPr>
          <w:lang/>
        </w:rPr>
        <w:t xml:space="preserve"> pattern. Therefore, </w:t>
      </w:r>
      <w:r w:rsidR="002869BD">
        <w:rPr>
          <w:lang/>
        </w:rPr>
        <w:t xml:space="preserve">a </w:t>
      </w:r>
      <w:r>
        <w:rPr>
          <w:lang/>
        </w:rPr>
        <w:t xml:space="preserve">similar </w:t>
      </w:r>
      <w:r w:rsidR="003A08DE">
        <w:rPr>
          <w:lang/>
        </w:rPr>
        <w:t>relaxation</w:t>
      </w:r>
      <w:r>
        <w:rPr>
          <w:lang/>
        </w:rPr>
        <w:t xml:space="preserve"> factor as in </w:t>
      </w:r>
      <w:r w:rsidR="002869BD">
        <w:rPr>
          <w:lang/>
        </w:rPr>
        <w:t xml:space="preserve">the </w:t>
      </w:r>
      <w:r>
        <w:rPr>
          <w:lang/>
        </w:rPr>
        <w:t xml:space="preserve">DL </w:t>
      </w:r>
      <w:r w:rsidR="003A08DE">
        <w:rPr>
          <w:lang/>
        </w:rPr>
        <w:t xml:space="preserve">EIS requirement can be adopted, which is around 1.5 dB. </w:t>
      </w:r>
    </w:p>
    <w:p w14:paraId="135275A4" w14:textId="77777777" w:rsidR="003A08DE" w:rsidRDefault="003A08DE" w:rsidP="00082DFB">
      <w:pPr>
        <w:jc w:val="both"/>
        <w:rPr>
          <w:lang/>
        </w:rPr>
      </w:pPr>
    </w:p>
    <w:p w14:paraId="5D77DF6E" w14:textId="3F7D11A3" w:rsidR="009C0FE0" w:rsidRDefault="003A08DE" w:rsidP="003A08DE">
      <w:pPr>
        <w:pStyle w:val="ListParagraph"/>
        <w:spacing w:after="160" w:line="259" w:lineRule="auto"/>
        <w:ind w:left="0"/>
        <w:jc w:val="both"/>
        <w:rPr>
          <w:b/>
          <w:bCs/>
          <w:lang/>
        </w:rPr>
      </w:pPr>
      <w:r w:rsidRPr="00E5125E">
        <w:rPr>
          <w:b/>
          <w:bCs/>
          <w:lang w:val="en-US"/>
        </w:rPr>
        <w:t xml:space="preserve">Proposal </w:t>
      </w:r>
      <w:r w:rsidR="009C40DA" w:rsidRPr="009C40DA">
        <w:rPr>
          <w:b/>
          <w:bCs/>
          <w:lang w:val="en-US"/>
        </w:rPr>
        <w:t>2</w:t>
      </w:r>
      <w:r w:rsidRPr="00E5125E">
        <w:rPr>
          <w:b/>
          <w:bCs/>
          <w:lang w:val="en-US"/>
        </w:rPr>
        <w:t>: Specify min peak EIRP</w:t>
      </w:r>
      <w:r>
        <w:rPr>
          <w:b/>
          <w:bCs/>
          <w:lang/>
        </w:rPr>
        <w:t xml:space="preserve"> and spherical coverage</w:t>
      </w:r>
      <w:r w:rsidRPr="00E5125E">
        <w:rPr>
          <w:b/>
          <w:bCs/>
          <w:lang w:val="en-US"/>
        </w:rPr>
        <w:t xml:space="preserve"> per band with relaxed requirement compared to single-CC with consideration of MBR</w:t>
      </w:r>
      <w:r w:rsidR="00BA203F">
        <w:rPr>
          <w:b/>
          <w:bCs/>
          <w:lang w:val="en-US"/>
        </w:rPr>
        <w:t xml:space="preserve"> </w:t>
      </w:r>
      <w:r w:rsidR="00B54400">
        <w:rPr>
          <w:b/>
          <w:bCs/>
          <w:lang/>
        </w:rPr>
        <w:t xml:space="preserve">and </w:t>
      </w:r>
      <w:r w:rsidRPr="00E5125E">
        <w:rPr>
          <w:b/>
          <w:bCs/>
          <w:lang w:val="en-US"/>
        </w:rPr>
        <w:t>beam peak misalignment</w:t>
      </w:r>
      <w:r>
        <w:rPr>
          <w:b/>
          <w:bCs/>
          <w:lang/>
        </w:rPr>
        <w:t>.</w:t>
      </w:r>
    </w:p>
    <w:p w14:paraId="5AC36A68" w14:textId="77777777" w:rsidR="00691C88" w:rsidRDefault="009C0FE0" w:rsidP="009C0FE0">
      <w:pPr>
        <w:jc w:val="both"/>
        <w:rPr>
          <w:lang w:val="en-US"/>
        </w:rPr>
      </w:pPr>
      <w:r w:rsidRPr="00F02838">
        <w:rPr>
          <w:lang/>
        </w:rPr>
        <w:lastRenderedPageBreak/>
        <w:t>The concept of total UE power constrain also raised in the last RAN4 meeting, which is motivated by the fact that the total power under CA operation should not exceed UE power class for meeting</w:t>
      </w:r>
      <w:r>
        <w:rPr>
          <w:lang/>
        </w:rPr>
        <w:t xml:space="preserve"> SAR</w:t>
      </w:r>
      <w:r w:rsidR="00116A7C">
        <w:rPr>
          <w:lang w:val="en-US"/>
        </w:rPr>
        <w:t>/MPE</w:t>
      </w:r>
      <w:r>
        <w:rPr>
          <w:lang/>
        </w:rPr>
        <w:t xml:space="preserve"> and</w:t>
      </w:r>
      <w:r w:rsidRPr="00F02838">
        <w:rPr>
          <w:lang/>
        </w:rPr>
        <w:t xml:space="preserve"> regulatory requirement</w:t>
      </w:r>
      <w:r>
        <w:rPr>
          <w:lang/>
        </w:rPr>
        <w:t>s</w:t>
      </w:r>
      <w:r w:rsidRPr="00F02838">
        <w:rPr>
          <w:lang/>
        </w:rPr>
        <w:t>.</w:t>
      </w:r>
      <w:r w:rsidR="00116A7C" w:rsidRPr="004E7EDA">
        <w:rPr>
          <w:lang w:val="en-US"/>
        </w:rPr>
        <w:t xml:space="preserve"> </w:t>
      </w:r>
      <w:r w:rsidR="00116A7C">
        <w:rPr>
          <w:lang w:val="en-US"/>
        </w:rPr>
        <w:t>We note that the power capability as specified by the power class is typically much smaller tha</w:t>
      </w:r>
      <w:r w:rsidR="002869BD">
        <w:rPr>
          <w:lang w:val="en-US"/>
        </w:rPr>
        <w:t>n</w:t>
      </w:r>
      <w:r w:rsidR="00116A7C">
        <w:rPr>
          <w:lang w:val="en-US"/>
        </w:rPr>
        <w:t xml:space="preserve"> the regulatory EIRP limit per band.</w:t>
      </w:r>
      <w:r w:rsidR="00116A7C" w:rsidRPr="004E7EDA">
        <w:rPr>
          <w:lang w:val="en-US"/>
        </w:rPr>
        <w:t xml:space="preserve"> </w:t>
      </w:r>
      <w:r w:rsidR="00116A7C">
        <w:rPr>
          <w:lang w:val="en-US"/>
        </w:rPr>
        <w:t xml:space="preserve">The TRP in-band requirement was specified to ensure sufficient directivity of the wanted signal, a slightly ‘obsolete’ requirement </w:t>
      </w:r>
      <w:proofErr w:type="gramStart"/>
      <w:r w:rsidR="00116A7C">
        <w:rPr>
          <w:lang w:val="en-US"/>
        </w:rPr>
        <w:t xml:space="preserve">in itself </w:t>
      </w:r>
      <w:r w:rsidR="00691C88">
        <w:rPr>
          <w:lang w:val="en-US"/>
        </w:rPr>
        <w:t>for</w:t>
      </w:r>
      <w:proofErr w:type="gramEnd"/>
      <w:r w:rsidR="00116A7C">
        <w:rPr>
          <w:lang w:val="en-US"/>
        </w:rPr>
        <w:t xml:space="preserve"> the power-class requirement (EIRP)</w:t>
      </w:r>
      <w:r w:rsidR="00691C88">
        <w:rPr>
          <w:lang w:val="en-US"/>
        </w:rPr>
        <w:t xml:space="preserve"> is now of the same order.</w:t>
      </w:r>
      <w:r w:rsidR="00116A7C">
        <w:rPr>
          <w:lang w:val="en-US"/>
        </w:rPr>
        <w:t xml:space="preserve"> </w:t>
      </w:r>
      <w:r w:rsidR="00691C88">
        <w:rPr>
          <w:lang w:val="en-US"/>
        </w:rPr>
        <w:t>Nevertheless, the total UE power is constrained by</w:t>
      </w:r>
    </w:p>
    <w:p w14:paraId="15D603C1" w14:textId="77777777" w:rsidR="00691C88" w:rsidRDefault="00691C88" w:rsidP="00691C88">
      <w:pPr>
        <w:numPr>
          <w:ilvl w:val="0"/>
          <w:numId w:val="25"/>
        </w:numPr>
        <w:jc w:val="both"/>
        <w:rPr>
          <w:lang w:val="en-US"/>
        </w:rPr>
      </w:pPr>
      <w:r>
        <w:rPr>
          <w:lang w:val="en-US"/>
        </w:rPr>
        <w:t xml:space="preserve">UL power control </w:t>
      </w:r>
      <w:r w:rsidR="00FD1141">
        <w:rPr>
          <w:lang w:val="en-US"/>
        </w:rPr>
        <w:t>that may not be independent in the bands due to hardware limitations</w:t>
      </w:r>
    </w:p>
    <w:p w14:paraId="4E5AD323" w14:textId="77777777" w:rsidR="00691C88" w:rsidRDefault="00691C88" w:rsidP="00691C88">
      <w:pPr>
        <w:numPr>
          <w:ilvl w:val="0"/>
          <w:numId w:val="25"/>
        </w:numPr>
        <w:jc w:val="both"/>
        <w:rPr>
          <w:lang w:val="en-US"/>
        </w:rPr>
      </w:pPr>
      <w:r>
        <w:rPr>
          <w:lang w:val="en-US"/>
        </w:rPr>
        <w:t>UE heat management</w:t>
      </w:r>
      <w:r w:rsidR="00FD1141">
        <w:rPr>
          <w:lang w:val="en-US"/>
        </w:rPr>
        <w:t xml:space="preserve"> with simultaneous transmissions in several UL bands</w:t>
      </w:r>
    </w:p>
    <w:p w14:paraId="0D62BF42" w14:textId="77777777" w:rsidR="004E7EDA" w:rsidRDefault="004E7EDA" w:rsidP="004E7EDA">
      <w:pPr>
        <w:numPr>
          <w:ilvl w:val="0"/>
          <w:numId w:val="25"/>
        </w:numPr>
        <w:jc w:val="both"/>
        <w:rPr>
          <w:lang w:val="en-US"/>
        </w:rPr>
      </w:pPr>
      <w:r>
        <w:rPr>
          <w:lang/>
        </w:rPr>
        <w:t xml:space="preserve">Possibly </w:t>
      </w:r>
      <w:r>
        <w:rPr>
          <w:lang w:val="en-US"/>
        </w:rPr>
        <w:t>MPE, the total exposure in the bands of the band combination</w:t>
      </w:r>
      <w:r>
        <w:rPr>
          <w:lang/>
        </w:rPr>
        <w:t xml:space="preserve">. </w:t>
      </w:r>
      <w:r w:rsidR="00A6615F">
        <w:rPr>
          <w:lang/>
        </w:rPr>
        <w:t>However,</w:t>
      </w:r>
      <w:r>
        <w:rPr>
          <w:lang/>
        </w:rPr>
        <w:t xml:space="preserve"> devices may also P-MPR to fulfi</w:t>
      </w:r>
      <w:r w:rsidR="002869BD">
        <w:rPr>
          <w:lang/>
        </w:rPr>
        <w:t>l</w:t>
      </w:r>
      <w:r>
        <w:rPr>
          <w:lang/>
        </w:rPr>
        <w:t>l the MPE limitation.</w:t>
      </w:r>
    </w:p>
    <w:p w14:paraId="204FFCC7" w14:textId="77777777" w:rsidR="001F1926" w:rsidRDefault="001F1926" w:rsidP="00082DFB">
      <w:pPr>
        <w:jc w:val="both"/>
        <w:rPr>
          <w:b/>
          <w:bCs/>
          <w:lang/>
        </w:rPr>
      </w:pPr>
    </w:p>
    <w:p w14:paraId="37A121CE" w14:textId="77777777" w:rsidR="00AE1032" w:rsidRPr="00AE1032" w:rsidRDefault="00AE1032" w:rsidP="00082DFB">
      <w:pPr>
        <w:jc w:val="both"/>
        <w:rPr>
          <w:b/>
          <w:bCs/>
          <w:lang/>
        </w:rPr>
      </w:pPr>
      <w:r w:rsidRPr="00AE1032">
        <w:rPr>
          <w:b/>
          <w:bCs/>
          <w:lang/>
        </w:rPr>
        <w:t xml:space="preserve">Observation </w:t>
      </w:r>
      <w:r w:rsidR="0041065C">
        <w:rPr>
          <w:b/>
          <w:bCs/>
          <w:lang w:val="en-US"/>
        </w:rPr>
        <w:t>3</w:t>
      </w:r>
      <w:r w:rsidRPr="00AE1032">
        <w:rPr>
          <w:b/>
          <w:bCs/>
          <w:lang/>
        </w:rPr>
        <w:t xml:space="preserve">: </w:t>
      </w:r>
      <w:r w:rsidRPr="00AE1032">
        <w:rPr>
          <w:b/>
          <w:bCs/>
          <w:lang w:val="en-US"/>
        </w:rPr>
        <w:t>MPE and power consumption and thermal issues can be handled with P-MPR</w:t>
      </w:r>
      <w:r>
        <w:rPr>
          <w:b/>
          <w:bCs/>
          <w:lang/>
        </w:rPr>
        <w:t xml:space="preserve">. </w:t>
      </w:r>
    </w:p>
    <w:p w14:paraId="3B9AA890" w14:textId="77777777" w:rsidR="00AE1032" w:rsidRDefault="00AE1032" w:rsidP="00082DFB">
      <w:pPr>
        <w:jc w:val="both"/>
        <w:rPr>
          <w:b/>
          <w:bCs/>
          <w:lang/>
        </w:rPr>
      </w:pPr>
    </w:p>
    <w:p w14:paraId="37417627" w14:textId="77777777" w:rsidR="001F1926" w:rsidRDefault="001F1926" w:rsidP="00082DFB">
      <w:pPr>
        <w:jc w:val="both"/>
        <w:rPr>
          <w:lang/>
        </w:rPr>
      </w:pPr>
      <w:r w:rsidRPr="001F1926">
        <w:rPr>
          <w:lang/>
        </w:rPr>
        <w:t xml:space="preserve">One more observation is that for the DL, the relaxation values are set to be the same </w:t>
      </w:r>
      <w:r>
        <w:rPr>
          <w:lang/>
        </w:rPr>
        <w:t>for band combination n257_n259 (</w:t>
      </w:r>
      <w:r w:rsidRPr="001F1926">
        <w:t>[4] dB for spherical coverage and 4dB for peak EIS for CA_n257-n259</w:t>
      </w:r>
      <w:r>
        <w:rPr>
          <w:lang/>
        </w:rPr>
        <w:t>) [</w:t>
      </w:r>
      <w:r w:rsidR="00477B71">
        <w:rPr>
          <w:lang/>
        </w:rPr>
        <w:t>3</w:t>
      </w:r>
      <w:r>
        <w:rPr>
          <w:lang/>
        </w:rPr>
        <w:t>]. Therefore, to provide a better alignment between UL and DL, it is recommended to have the same relaxation values for each CC, e.g.</w:t>
      </w:r>
      <w:r w:rsidR="00841F55">
        <w:rPr>
          <w:lang/>
        </w:rPr>
        <w:t>,</w:t>
      </w:r>
      <w:r>
        <w:rPr>
          <w:lang/>
        </w:rPr>
        <w:t xml:space="preserve"> X = Y. </w:t>
      </w:r>
    </w:p>
    <w:p w14:paraId="655E87D6" w14:textId="77777777" w:rsidR="00AE1032" w:rsidRDefault="00AE1032" w:rsidP="00082DFB">
      <w:pPr>
        <w:jc w:val="both"/>
        <w:rPr>
          <w:lang/>
        </w:rPr>
      </w:pPr>
    </w:p>
    <w:p w14:paraId="768E1C7E" w14:textId="77777777" w:rsidR="00E5125E" w:rsidRPr="00477B71" w:rsidRDefault="00841F55" w:rsidP="00477B71">
      <w:pPr>
        <w:jc w:val="both"/>
        <w:rPr>
          <w:lang/>
        </w:rPr>
      </w:pPr>
      <w:r>
        <w:rPr>
          <w:lang/>
        </w:rPr>
        <w:t>Based on the discussion of DL relaxation, it is</w:t>
      </w:r>
      <w:r w:rsidR="001F1926">
        <w:rPr>
          <w:lang/>
        </w:rPr>
        <w:t xml:space="preserve"> </w:t>
      </w:r>
      <w:r w:rsidR="00C5743C">
        <w:rPr>
          <w:lang/>
        </w:rPr>
        <w:t>estimate</w:t>
      </w:r>
      <w:r>
        <w:rPr>
          <w:lang/>
        </w:rPr>
        <w:t>d</w:t>
      </w:r>
      <w:r w:rsidR="00C5743C">
        <w:rPr>
          <w:lang/>
        </w:rPr>
        <w:t xml:space="preserve"> </w:t>
      </w:r>
      <w:r>
        <w:rPr>
          <w:lang/>
        </w:rPr>
        <w:t xml:space="preserve">that </w:t>
      </w:r>
      <w:r w:rsidR="001F1926">
        <w:rPr>
          <w:lang/>
        </w:rPr>
        <w:t xml:space="preserve">the total relaxation for peak EIRP </w:t>
      </w:r>
      <w:r w:rsidR="00477B71">
        <w:rPr>
          <w:lang/>
        </w:rPr>
        <w:t xml:space="preserve">and spherical coverage </w:t>
      </w:r>
      <w:r w:rsidR="001F1926">
        <w:rPr>
          <w:lang/>
        </w:rPr>
        <w:t xml:space="preserve">for </w:t>
      </w:r>
      <w:r w:rsidR="001F1926" w:rsidRPr="001F1926">
        <w:t>CA_n257-n259</w:t>
      </w:r>
      <w:r w:rsidR="001F1926">
        <w:rPr>
          <w:lang/>
        </w:rPr>
        <w:t xml:space="preserve"> should be in the range of </w:t>
      </w:r>
      <w:r w:rsidR="00B54400">
        <w:rPr>
          <w:lang/>
        </w:rPr>
        <w:t>2.5</w:t>
      </w:r>
      <w:r w:rsidR="001F1926">
        <w:rPr>
          <w:lang/>
        </w:rPr>
        <w:t xml:space="preserve"> dB</w:t>
      </w:r>
    </w:p>
    <w:p w14:paraId="44E8025D" w14:textId="77777777" w:rsidR="00321433" w:rsidRDefault="00321433" w:rsidP="00390856">
      <w:pPr>
        <w:pStyle w:val="ListParagraph"/>
        <w:spacing w:after="160" w:line="259" w:lineRule="auto"/>
        <w:ind w:left="0"/>
        <w:jc w:val="both"/>
        <w:rPr>
          <w:b/>
          <w:bCs/>
          <w:lang w:val="en-US"/>
        </w:rPr>
      </w:pPr>
    </w:p>
    <w:p w14:paraId="13AF758A" w14:textId="1FD13E28" w:rsidR="005028C8" w:rsidRDefault="001F1926" w:rsidP="00F7651E">
      <w:pPr>
        <w:pStyle w:val="ListParagraph"/>
        <w:spacing w:after="160" w:line="259" w:lineRule="auto"/>
        <w:ind w:left="0"/>
        <w:jc w:val="both"/>
        <w:rPr>
          <w:b/>
          <w:bCs/>
          <w:lang/>
        </w:rPr>
      </w:pPr>
      <w:r w:rsidRPr="00390856">
        <w:rPr>
          <w:b/>
          <w:bCs/>
          <w:lang/>
        </w:rPr>
        <w:t xml:space="preserve">Proposal </w:t>
      </w:r>
      <w:r w:rsidR="005D2C01" w:rsidRPr="005D2C01">
        <w:rPr>
          <w:b/>
          <w:bCs/>
          <w:lang w:val="en-US"/>
        </w:rPr>
        <w:t>3</w:t>
      </w:r>
      <w:r w:rsidRPr="00390856">
        <w:rPr>
          <w:b/>
          <w:bCs/>
          <w:lang/>
        </w:rPr>
        <w:t>:</w:t>
      </w:r>
      <w:r>
        <w:rPr>
          <w:b/>
          <w:bCs/>
          <w:lang/>
        </w:rPr>
        <w:t xml:space="preserve"> </w:t>
      </w:r>
      <w:r w:rsidRPr="00390856">
        <w:rPr>
          <w:b/>
          <w:bCs/>
          <w:lang w:val="en-US"/>
        </w:rPr>
        <w:t xml:space="preserve">Specify min peak EIRP </w:t>
      </w:r>
      <w:r w:rsidR="00477B71">
        <w:rPr>
          <w:b/>
          <w:bCs/>
          <w:lang/>
        </w:rPr>
        <w:t xml:space="preserve">and spherical coverage </w:t>
      </w:r>
      <w:r w:rsidRPr="00390856">
        <w:rPr>
          <w:b/>
          <w:bCs/>
          <w:lang w:val="en-US"/>
        </w:rPr>
        <w:t>as per band</w:t>
      </w:r>
      <w:r w:rsidRPr="00390856">
        <w:rPr>
          <w:b/>
          <w:bCs/>
          <w:lang/>
        </w:rPr>
        <w:t xml:space="preserve"> with </w:t>
      </w:r>
      <w:r w:rsidRPr="00390856">
        <w:rPr>
          <w:b/>
          <w:bCs/>
          <w:lang w:val="en-US"/>
        </w:rPr>
        <w:t>relaxed requirement compared to single-CC</w:t>
      </w:r>
      <w:r w:rsidRPr="00390856">
        <w:rPr>
          <w:b/>
          <w:bCs/>
          <w:lang/>
        </w:rPr>
        <w:t xml:space="preserve">, </w:t>
      </w:r>
      <w:r w:rsidRPr="00390856">
        <w:rPr>
          <w:b/>
          <w:bCs/>
          <w:lang w:val="en-US"/>
        </w:rPr>
        <w:t>i.e.</w:t>
      </w:r>
      <w:r>
        <w:rPr>
          <w:b/>
          <w:bCs/>
          <w:lang w:val="en-US"/>
        </w:rPr>
        <w:t>,</w:t>
      </w:r>
      <w:r w:rsidRPr="00390856">
        <w:rPr>
          <w:b/>
          <w:bCs/>
          <w:lang w:val="en-US"/>
        </w:rPr>
        <w:t xml:space="preserve"> n257=22.4-</w:t>
      </w:r>
      <w:r w:rsidRPr="00390856">
        <w:rPr>
          <w:b/>
          <w:bCs/>
          <w:lang/>
        </w:rPr>
        <w:t>X</w:t>
      </w:r>
      <w:r w:rsidRPr="00390856">
        <w:rPr>
          <w:b/>
          <w:bCs/>
          <w:lang w:val="en-US"/>
        </w:rPr>
        <w:t xml:space="preserve"> dBm, n259=18.7-</w:t>
      </w:r>
      <w:r w:rsidRPr="00390856">
        <w:rPr>
          <w:b/>
          <w:bCs/>
          <w:lang/>
        </w:rPr>
        <w:t>Y</w:t>
      </w:r>
      <w:r w:rsidRPr="00390856">
        <w:rPr>
          <w:b/>
          <w:bCs/>
          <w:lang w:val="en-US"/>
        </w:rPr>
        <w:t xml:space="preserve"> dBm</w:t>
      </w:r>
      <w:r>
        <w:rPr>
          <w:b/>
          <w:bCs/>
          <w:lang/>
        </w:rPr>
        <w:t xml:space="preserve">, where X = Y = </w:t>
      </w:r>
      <w:r w:rsidR="00B54400">
        <w:rPr>
          <w:b/>
          <w:bCs/>
          <w:lang/>
        </w:rPr>
        <w:t>2.5</w:t>
      </w:r>
      <w:r>
        <w:rPr>
          <w:b/>
          <w:bCs/>
          <w:lang/>
        </w:rPr>
        <w:t xml:space="preserve"> dB. </w:t>
      </w:r>
    </w:p>
    <w:p w14:paraId="4D3CFB1C" w14:textId="77777777" w:rsidR="00DB16DA" w:rsidRDefault="00DB16DA" w:rsidP="00F7651E">
      <w:pPr>
        <w:pStyle w:val="ListParagraph"/>
        <w:spacing w:after="160" w:line="259" w:lineRule="auto"/>
        <w:ind w:left="0"/>
        <w:jc w:val="both"/>
        <w:rPr>
          <w:b/>
          <w:bCs/>
          <w:lang/>
        </w:rPr>
      </w:pPr>
    </w:p>
    <w:p w14:paraId="377A420E" w14:textId="77777777" w:rsidR="00DB16DA" w:rsidRPr="0041065C" w:rsidRDefault="0041065C" w:rsidP="00F7651E">
      <w:pPr>
        <w:pStyle w:val="ListParagraph"/>
        <w:spacing w:after="160" w:line="259" w:lineRule="auto"/>
        <w:ind w:left="0"/>
        <w:jc w:val="both"/>
        <w:rPr>
          <w:lang w:val="en-US"/>
        </w:rPr>
      </w:pPr>
      <w:r>
        <w:rPr>
          <w:lang w:val="en-US"/>
        </w:rPr>
        <w:t>We would also like to reiterate that l</w:t>
      </w:r>
      <w:r w:rsidRPr="0041065C">
        <w:rPr>
          <w:lang w:val="en-US"/>
        </w:rPr>
        <w:t xml:space="preserve">arger </w:t>
      </w:r>
      <w:r w:rsidR="00DB16DA" w:rsidRPr="0041065C">
        <w:rPr>
          <w:lang w:val="en-US"/>
        </w:rPr>
        <w:t>relaxations are not meaningful as discussed in the previous section.</w:t>
      </w:r>
    </w:p>
    <w:p w14:paraId="6844E79A" w14:textId="77777777" w:rsidR="00477B71" w:rsidRPr="00477B71" w:rsidRDefault="00477B71" w:rsidP="00477B71">
      <w:pPr>
        <w:pStyle w:val="Heading1"/>
        <w:numPr>
          <w:ilvl w:val="0"/>
          <w:numId w:val="8"/>
        </w:numPr>
        <w:rPr>
          <w:b w:val="0"/>
          <w:bCs/>
          <w:lang w:val="en-US"/>
        </w:rPr>
      </w:pPr>
      <w:r w:rsidRPr="00477B71">
        <w:rPr>
          <w:b w:val="0"/>
          <w:bCs/>
          <w:lang w:val="en-US"/>
        </w:rPr>
        <w:t xml:space="preserve">Power Prioritization </w:t>
      </w:r>
      <w:r w:rsidR="00FC3FFA">
        <w:rPr>
          <w:b w:val="0"/>
          <w:bCs/>
          <w:lang w:val="en-US"/>
        </w:rPr>
        <w:t xml:space="preserve">and power control </w:t>
      </w:r>
      <w:r w:rsidRPr="00477B71">
        <w:rPr>
          <w:b w:val="0"/>
          <w:bCs/>
          <w:lang w:val="en-US"/>
        </w:rPr>
        <w:t xml:space="preserve">for </w:t>
      </w:r>
      <w:r w:rsidR="00FC3FFA">
        <w:rPr>
          <w:b w:val="0"/>
          <w:bCs/>
          <w:lang w:val="en-US"/>
        </w:rPr>
        <w:t xml:space="preserve">UL </w:t>
      </w:r>
      <w:r w:rsidRPr="00477B71">
        <w:rPr>
          <w:b w:val="0"/>
          <w:bCs/>
          <w:lang w:val="en-US"/>
        </w:rPr>
        <w:t>inter-band CA</w:t>
      </w:r>
    </w:p>
    <w:p w14:paraId="3675FAF4" w14:textId="77777777" w:rsidR="005028C8" w:rsidRDefault="009D60ED" w:rsidP="005028C8">
      <w:pPr>
        <w:jc w:val="both"/>
        <w:rPr>
          <w:lang w:val="en-US"/>
        </w:rPr>
      </w:pPr>
      <w:r>
        <w:rPr>
          <w:lang w:val="en-US"/>
        </w:rPr>
        <w:t>Inter-band UL CA is also subject to t</w:t>
      </w:r>
      <w:r w:rsidR="005028C8">
        <w:rPr>
          <w:lang w:val="en-US"/>
        </w:rPr>
        <w:t xml:space="preserve">he power prioritization rules in 38.213 </w:t>
      </w:r>
      <w:r>
        <w:rPr>
          <w:lang w:val="en-US"/>
        </w:rPr>
        <w:t xml:space="preserve">that </w:t>
      </w:r>
      <w:r w:rsidR="005028C8">
        <w:rPr>
          <w:lang w:val="en-US"/>
        </w:rPr>
        <w:t>apply when the P</w:t>
      </w:r>
      <w:r w:rsidR="005028C8" w:rsidRPr="0002219E">
        <w:rPr>
          <w:vertAlign w:val="subscript"/>
          <w:lang w:val="en-US"/>
        </w:rPr>
        <w:t>CMAX</w:t>
      </w:r>
      <w:r w:rsidR="005028C8">
        <w:rPr>
          <w:lang w:val="en-US"/>
        </w:rPr>
        <w:t xml:space="preserve"> </w:t>
      </w:r>
      <w:r>
        <w:rPr>
          <w:lang w:val="en-US"/>
        </w:rPr>
        <w:t xml:space="preserve">of the total signal </w:t>
      </w:r>
      <w:r w:rsidR="005028C8">
        <w:rPr>
          <w:lang w:val="en-US"/>
        </w:rPr>
        <w:t xml:space="preserve">is exceeded. The latter is specified in a different </w:t>
      </w:r>
      <w:r>
        <w:rPr>
          <w:lang w:val="en-US"/>
        </w:rPr>
        <w:t xml:space="preserve">(implementation specific) </w:t>
      </w:r>
      <w:r w:rsidR="005028C8">
        <w:rPr>
          <w:lang w:val="en-US"/>
        </w:rPr>
        <w:t>plane of reference than the power class (EIRP) that is directional. This is arguably less of an issue for intra-band combinations with antenna collocation</w:t>
      </w:r>
      <w:r w:rsidR="005028C8">
        <w:rPr>
          <w:lang/>
        </w:rPr>
        <w:t xml:space="preserve"> when</w:t>
      </w:r>
      <w:r w:rsidR="005028C8">
        <w:rPr>
          <w:lang w:val="en-US"/>
        </w:rPr>
        <w:t xml:space="preserve"> the beam direction is the “same” for all serving cells. In many </w:t>
      </w:r>
      <w:r>
        <w:rPr>
          <w:lang w:val="en-US"/>
        </w:rPr>
        <w:t xml:space="preserve">FR2 </w:t>
      </w:r>
      <w:r w:rsidR="005028C8">
        <w:rPr>
          <w:lang w:val="en-US"/>
        </w:rPr>
        <w:t>implementations, the P</w:t>
      </w:r>
      <w:r w:rsidR="005028C8" w:rsidRPr="00314FE4">
        <w:rPr>
          <w:vertAlign w:val="subscript"/>
          <w:lang w:val="en-US"/>
        </w:rPr>
        <w:t>CMAX</w:t>
      </w:r>
      <w:r w:rsidR="005028C8">
        <w:rPr>
          <w:lang w:val="en-US"/>
        </w:rPr>
        <w:t xml:space="preserve"> is more related to the conducted power, which is not directional, and hence the TRP</w:t>
      </w:r>
      <w:r w:rsidR="00F74A3B">
        <w:rPr>
          <w:lang w:val="en-US"/>
        </w:rPr>
        <w:t xml:space="preserve">. The </w:t>
      </w:r>
      <w:proofErr w:type="gramStart"/>
      <w:r w:rsidR="00F74A3B">
        <w:rPr>
          <w:lang w:val="en-US"/>
        </w:rPr>
        <w:t>P</w:t>
      </w:r>
      <w:r w:rsidR="00F74A3B" w:rsidRPr="0002219E">
        <w:rPr>
          <w:vertAlign w:val="subscript"/>
          <w:lang w:val="en-US"/>
        </w:rPr>
        <w:t>CMAX</w:t>
      </w:r>
      <w:r w:rsidR="00F74A3B">
        <w:rPr>
          <w:vertAlign w:val="subscript"/>
          <w:lang w:val="en-US"/>
        </w:rPr>
        <w:t xml:space="preserve">  </w:t>
      </w:r>
      <w:r w:rsidR="00F74A3B">
        <w:rPr>
          <w:lang w:val="en-US"/>
        </w:rPr>
        <w:t>is</w:t>
      </w:r>
      <w:proofErr w:type="gramEnd"/>
      <w:r w:rsidR="00F74A3B">
        <w:rPr>
          <w:lang w:val="en-US"/>
        </w:rPr>
        <w:t xml:space="preserve"> the maximum configured power of all serving cells c</w:t>
      </w:r>
      <w:r w:rsidR="002869BD">
        <w:rPr>
          <w:lang w:val="en-US"/>
        </w:rPr>
        <w:t>,</w:t>
      </w:r>
      <w:r w:rsidR="00F74A3B">
        <w:rPr>
          <w:lang w:val="en-US"/>
        </w:rPr>
        <w:t xml:space="preserve"> each governed by </w:t>
      </w:r>
      <w:r w:rsidR="005028C8">
        <w:rPr>
          <w:lang w:val="en-US"/>
        </w:rPr>
        <w:t xml:space="preserve">the </w:t>
      </w:r>
      <w:proofErr w:type="spellStart"/>
      <w:r w:rsidR="005028C8">
        <w:rPr>
          <w:lang w:val="en-US"/>
        </w:rPr>
        <w:t>P</w:t>
      </w:r>
      <w:r w:rsidR="005028C8" w:rsidRPr="00314FE4">
        <w:rPr>
          <w:vertAlign w:val="subscript"/>
          <w:lang w:val="en-US"/>
        </w:rPr>
        <w:t>CMAX</w:t>
      </w:r>
      <w:r w:rsidR="005028C8">
        <w:rPr>
          <w:vertAlign w:val="subscript"/>
          <w:lang w:val="en-US"/>
        </w:rPr>
        <w:t>,f,c</w:t>
      </w:r>
      <w:proofErr w:type="spellEnd"/>
      <w:r w:rsidR="005028C8">
        <w:rPr>
          <w:lang w:val="en-US"/>
        </w:rPr>
        <w:t xml:space="preserve"> specified in the same plane of reference as the RSRP for serving cell </w:t>
      </w:r>
      <w:r w:rsidR="005028C8" w:rsidRPr="0002219E">
        <w:rPr>
          <w:i/>
          <w:iCs/>
          <w:lang w:val="en-US"/>
        </w:rPr>
        <w:t>c</w:t>
      </w:r>
      <w:r w:rsidR="00F74A3B">
        <w:rPr>
          <w:lang w:val="en-US"/>
        </w:rPr>
        <w:t xml:space="preserve"> that is typically after the antenna arrangement</w:t>
      </w:r>
      <w:r w:rsidR="005028C8">
        <w:rPr>
          <w:lang w:val="en-US"/>
        </w:rPr>
        <w:t>. For general inter-band UL CA</w:t>
      </w:r>
      <w:r w:rsidR="002869BD">
        <w:rPr>
          <w:lang w:val="en-US"/>
        </w:rPr>
        <w:t>, it may</w:t>
      </w:r>
      <w:r w:rsidR="005028C8">
        <w:rPr>
          <w:lang w:val="en-US"/>
        </w:rPr>
        <w:t xml:space="preserve"> be more relevant to add the TRP </w:t>
      </w:r>
      <w:r w:rsidR="00F74A3B">
        <w:rPr>
          <w:lang w:val="en-US"/>
        </w:rPr>
        <w:t xml:space="preserve">of the total signal </w:t>
      </w:r>
      <w:r w:rsidR="005028C8">
        <w:rPr>
          <w:lang w:val="en-US"/>
        </w:rPr>
        <w:t>for governing the power prioritization of an inter-band combination</w:t>
      </w:r>
      <w:r w:rsidR="00C342E8">
        <w:rPr>
          <w:lang w:val="en-US"/>
        </w:rPr>
        <w:t>, regardless of the BM capability of the inter-band configuration</w:t>
      </w:r>
      <w:r w:rsidR="005028C8">
        <w:rPr>
          <w:lang w:val="en-US"/>
        </w:rPr>
        <w:t xml:space="preserve">. </w:t>
      </w:r>
    </w:p>
    <w:p w14:paraId="67292DB7" w14:textId="77777777" w:rsidR="005028C8" w:rsidRDefault="005028C8" w:rsidP="005028C8">
      <w:pPr>
        <w:jc w:val="both"/>
        <w:rPr>
          <w:lang w:val="en-US"/>
        </w:rPr>
      </w:pPr>
    </w:p>
    <w:p w14:paraId="31CBC5D5" w14:textId="77777777" w:rsidR="00F74A3B" w:rsidRPr="004E7EDA" w:rsidRDefault="005028C8" w:rsidP="00F74A3B">
      <w:pPr>
        <w:jc w:val="both"/>
        <w:rPr>
          <w:b/>
          <w:bCs/>
          <w:lang w:val="en-US"/>
        </w:rPr>
      </w:pPr>
      <w:r w:rsidRPr="0002219E">
        <w:rPr>
          <w:b/>
          <w:bCs/>
          <w:lang w:val="en-US"/>
        </w:rPr>
        <w:t xml:space="preserve">Observation </w:t>
      </w:r>
      <w:r w:rsidR="0041065C">
        <w:rPr>
          <w:b/>
          <w:bCs/>
          <w:lang w:val="en-US"/>
        </w:rPr>
        <w:t>4</w:t>
      </w:r>
      <w:r w:rsidRPr="0002219E">
        <w:rPr>
          <w:b/>
          <w:bCs/>
          <w:lang w:val="en-US"/>
        </w:rPr>
        <w:t>: The P</w:t>
      </w:r>
      <w:r w:rsidRPr="0002219E">
        <w:rPr>
          <w:b/>
          <w:bCs/>
          <w:vertAlign w:val="subscript"/>
          <w:lang w:val="en-US"/>
        </w:rPr>
        <w:t>CMAX</w:t>
      </w:r>
      <w:r w:rsidRPr="0002219E">
        <w:rPr>
          <w:b/>
          <w:bCs/>
          <w:lang w:val="en-US"/>
        </w:rPr>
        <w:t xml:space="preserve"> is defined </w:t>
      </w:r>
      <w:r>
        <w:rPr>
          <w:b/>
          <w:bCs/>
          <w:lang/>
        </w:rPr>
        <w:t>at</w:t>
      </w:r>
      <w:r w:rsidRPr="0002219E">
        <w:rPr>
          <w:b/>
          <w:bCs/>
          <w:lang w:val="en-US"/>
        </w:rPr>
        <w:t xml:space="preserve"> different reference plane than EIRP, which may create issues </w:t>
      </w:r>
      <w:r>
        <w:rPr>
          <w:b/>
          <w:bCs/>
          <w:lang/>
        </w:rPr>
        <w:t xml:space="preserve">especially </w:t>
      </w:r>
      <w:r w:rsidRPr="0002219E">
        <w:rPr>
          <w:b/>
          <w:bCs/>
          <w:lang w:val="en-US"/>
        </w:rPr>
        <w:t>when the beams point towards different directions for UL inter band CA operation</w:t>
      </w:r>
      <w:r w:rsidRPr="00F74A3B">
        <w:rPr>
          <w:b/>
          <w:bCs/>
          <w:lang/>
        </w:rPr>
        <w:t>.</w:t>
      </w:r>
      <w:r w:rsidR="00F74A3B" w:rsidRPr="004E7EDA">
        <w:rPr>
          <w:b/>
          <w:bCs/>
          <w:lang w:val="en-US"/>
        </w:rPr>
        <w:t xml:space="preserve"> For general inter-band </w:t>
      </w:r>
      <w:proofErr w:type="gramStart"/>
      <w:r w:rsidR="00F74A3B" w:rsidRPr="004E7EDA">
        <w:rPr>
          <w:b/>
          <w:bCs/>
          <w:lang w:val="en-US"/>
        </w:rPr>
        <w:t>UL CA</w:t>
      </w:r>
      <w:proofErr w:type="gramEnd"/>
      <w:r w:rsidR="00F74A3B">
        <w:rPr>
          <w:b/>
          <w:bCs/>
          <w:lang w:val="en-US"/>
        </w:rPr>
        <w:t xml:space="preserve"> </w:t>
      </w:r>
      <w:r w:rsidR="00F74A3B" w:rsidRPr="004E7EDA">
        <w:rPr>
          <w:b/>
          <w:bCs/>
          <w:lang w:val="en-US"/>
        </w:rPr>
        <w:t xml:space="preserve">the TRP </w:t>
      </w:r>
      <w:r w:rsidR="00F74A3B">
        <w:rPr>
          <w:b/>
          <w:bCs/>
          <w:lang w:val="en-US"/>
        </w:rPr>
        <w:t xml:space="preserve">could be used </w:t>
      </w:r>
      <w:r w:rsidR="00F74A3B" w:rsidRPr="004E7EDA">
        <w:rPr>
          <w:b/>
          <w:bCs/>
          <w:lang w:val="en-US"/>
        </w:rPr>
        <w:t>for governing the power prioritization of an inter-band combination</w:t>
      </w:r>
      <w:r w:rsidR="00F74A3B">
        <w:rPr>
          <w:b/>
          <w:bCs/>
          <w:lang w:val="en-US"/>
        </w:rPr>
        <w:t xml:space="preserve"> and the total UE power</w:t>
      </w:r>
      <w:r w:rsidR="00F74A3B" w:rsidRPr="004E7EDA">
        <w:rPr>
          <w:b/>
          <w:bCs/>
          <w:lang w:val="en-US"/>
        </w:rPr>
        <w:t xml:space="preserve">. </w:t>
      </w:r>
    </w:p>
    <w:p w14:paraId="71715BFC" w14:textId="77777777" w:rsidR="00116A7C" w:rsidRDefault="00116A7C" w:rsidP="00116A7C">
      <w:pPr>
        <w:rPr>
          <w:lang w:val="en-US"/>
        </w:rPr>
      </w:pPr>
    </w:p>
    <w:p w14:paraId="24E2CA0F" w14:textId="77777777" w:rsidR="00116A7C" w:rsidRDefault="00116A7C" w:rsidP="00116A7C">
      <w:pPr>
        <w:rPr>
          <w:lang w:val="en-US"/>
        </w:rPr>
      </w:pPr>
      <w:r>
        <w:rPr>
          <w:lang w:val="en-US"/>
        </w:rPr>
        <w:t xml:space="preserve">Regarding power control for </w:t>
      </w:r>
      <w:r w:rsidR="00475E4D">
        <w:rPr>
          <w:lang w:val="en-US"/>
        </w:rPr>
        <w:t>inter-band CA with IBM</w:t>
      </w:r>
      <w:r>
        <w:rPr>
          <w:lang w:val="en-US"/>
        </w:rPr>
        <w:t xml:space="preserve">, there would be upper limits as </w:t>
      </w:r>
      <w:r w:rsidR="00475E4D">
        <w:rPr>
          <w:lang w:val="en-US"/>
        </w:rPr>
        <w:t>dictated</w:t>
      </w:r>
      <w:r>
        <w:rPr>
          <w:lang w:val="en-US"/>
        </w:rPr>
        <w:t xml:space="preserve"> by power capability that require prioritization between the CGs </w:t>
      </w:r>
      <w:proofErr w:type="gramStart"/>
      <w:r>
        <w:rPr>
          <w:lang w:val="en-US"/>
        </w:rPr>
        <w:t>and also</w:t>
      </w:r>
      <w:proofErr w:type="gramEnd"/>
      <w:r>
        <w:rPr>
          <w:lang w:val="en-US"/>
        </w:rPr>
        <w:t xml:space="preserve"> limits due to </w:t>
      </w:r>
      <w:r w:rsidR="00475E4D">
        <w:rPr>
          <w:lang w:val="en-US"/>
        </w:rPr>
        <w:t xml:space="preserve">permissible </w:t>
      </w:r>
      <w:r>
        <w:rPr>
          <w:lang w:val="en-US"/>
        </w:rPr>
        <w:t>exposure</w:t>
      </w:r>
      <w:r w:rsidR="00475E4D">
        <w:rPr>
          <w:lang w:val="en-US"/>
        </w:rPr>
        <w:t xml:space="preserve"> as discussed above</w:t>
      </w:r>
      <w:r>
        <w:rPr>
          <w:lang w:val="en-US"/>
        </w:rPr>
        <w:t>. Adding the EIRP for two bands is not very practical since direction</w:t>
      </w:r>
      <w:r w:rsidR="00475E4D">
        <w:rPr>
          <w:lang w:val="en-US"/>
        </w:rPr>
        <w:t>al</w:t>
      </w:r>
      <w:r>
        <w:rPr>
          <w:lang w:val="en-US"/>
        </w:rPr>
        <w:t xml:space="preserve"> (can point in different directions</w:t>
      </w:r>
      <w:r w:rsidR="00475E4D">
        <w:rPr>
          <w:lang w:val="en-US"/>
        </w:rPr>
        <w:t xml:space="preserve"> with IBM</w:t>
      </w:r>
      <w:r>
        <w:rPr>
          <w:lang w:val="en-US"/>
        </w:rPr>
        <w:t>) but the TRP could be one option. This is related to the total P</w:t>
      </w:r>
      <w:r w:rsidR="00475E4D" w:rsidRPr="004E7EDA">
        <w:rPr>
          <w:vertAlign w:val="subscript"/>
          <w:lang w:val="en-US"/>
        </w:rPr>
        <w:t>CMAX</w:t>
      </w:r>
      <w:r w:rsidRPr="004E7EDA">
        <w:rPr>
          <w:vertAlign w:val="subscript"/>
          <w:lang w:val="en-US"/>
        </w:rPr>
        <w:t xml:space="preserve"> </w:t>
      </w:r>
      <w:r>
        <w:rPr>
          <w:lang w:val="en-US"/>
        </w:rPr>
        <w:t xml:space="preserve">but there is no defined plane of reference as mentioned above. </w:t>
      </w:r>
    </w:p>
    <w:p w14:paraId="2B6E7080" w14:textId="77777777" w:rsidR="00116A7C" w:rsidRDefault="00116A7C" w:rsidP="00116A7C">
      <w:pPr>
        <w:rPr>
          <w:lang w:val="en-US"/>
        </w:rPr>
      </w:pPr>
    </w:p>
    <w:p w14:paraId="46DEAA2D" w14:textId="77777777" w:rsidR="00B034EF" w:rsidRDefault="00116A7C" w:rsidP="00116A7C">
      <w:pPr>
        <w:rPr>
          <w:lang w:val="en-US"/>
        </w:rPr>
      </w:pPr>
      <w:r>
        <w:rPr>
          <w:lang w:val="en-US"/>
        </w:rPr>
        <w:t xml:space="preserve">One way </w:t>
      </w:r>
      <w:r w:rsidR="00475E4D">
        <w:rPr>
          <w:lang w:val="en-US"/>
        </w:rPr>
        <w:t xml:space="preserve">pf prioritizing UL cell power </w:t>
      </w:r>
      <w:r>
        <w:rPr>
          <w:lang w:val="en-US"/>
        </w:rPr>
        <w:t xml:space="preserve">is to use relative limits, </w:t>
      </w:r>
      <w:proofErr w:type="gramStart"/>
      <w:r>
        <w:rPr>
          <w:lang w:val="en-US"/>
        </w:rPr>
        <w:t>i.e.</w:t>
      </w:r>
      <w:proofErr w:type="gramEnd"/>
      <w:r>
        <w:rPr>
          <w:lang w:val="en-US"/>
        </w:rPr>
        <w:t xml:space="preserve"> all cells in one of the cell groups are “attenuated” by a signaled value to leave power for </w:t>
      </w:r>
      <w:r w:rsidR="00B03D66">
        <w:rPr>
          <w:lang w:val="en-US"/>
        </w:rPr>
        <w:t xml:space="preserve">other serving </w:t>
      </w:r>
      <w:r>
        <w:rPr>
          <w:lang w:val="en-US"/>
        </w:rPr>
        <w:t>cells when the UE is power limited (the attenuation would also be visible in a lower EIRP when measured in the peak direction)</w:t>
      </w:r>
      <w:r w:rsidR="00475E4D">
        <w:rPr>
          <w:lang w:val="en-US"/>
        </w:rPr>
        <w:t>, a</w:t>
      </w:r>
      <w:r>
        <w:rPr>
          <w:lang w:val="en-US"/>
        </w:rPr>
        <w:t>ll subject to that the EIRP in each band combined should not be exceeded. A similar solution is proposed in [</w:t>
      </w:r>
      <w:r w:rsidR="004E7EDA">
        <w:rPr>
          <w:lang/>
        </w:rPr>
        <w:t>4</w:t>
      </w:r>
      <w:r>
        <w:rPr>
          <w:lang w:val="en-US"/>
        </w:rPr>
        <w:t xml:space="preserve">] for intra-band UL CA within a CG </w:t>
      </w:r>
      <w:r w:rsidR="00475E4D">
        <w:rPr>
          <w:lang w:val="en-US"/>
        </w:rPr>
        <w:t>when</w:t>
      </w:r>
      <w:r>
        <w:rPr>
          <w:lang w:val="en-US"/>
        </w:rPr>
        <w:t xml:space="preserve"> </w:t>
      </w:r>
      <w:proofErr w:type="spellStart"/>
      <w:r>
        <w:rPr>
          <w:lang w:val="en-US"/>
        </w:rPr>
        <w:t>SCells</w:t>
      </w:r>
      <w:proofErr w:type="spellEnd"/>
      <w:r>
        <w:rPr>
          <w:lang w:val="en-US"/>
        </w:rPr>
        <w:t xml:space="preserve"> are </w:t>
      </w:r>
      <w:r w:rsidR="00475E4D">
        <w:rPr>
          <w:lang w:val="en-US"/>
        </w:rPr>
        <w:t>dropped, the</w:t>
      </w:r>
      <w:r>
        <w:rPr>
          <w:lang w:val="en-US"/>
        </w:rPr>
        <w:t xml:space="preserve"> </w:t>
      </w:r>
      <w:proofErr w:type="spellStart"/>
      <w:r w:rsidR="00475E4D">
        <w:rPr>
          <w:lang w:val="en-US"/>
        </w:rPr>
        <w:t>PCell</w:t>
      </w:r>
      <w:proofErr w:type="spellEnd"/>
      <w:r w:rsidR="00475E4D">
        <w:rPr>
          <w:lang w:val="en-US"/>
        </w:rPr>
        <w:t xml:space="preserve"> power is </w:t>
      </w:r>
      <w:r>
        <w:rPr>
          <w:lang w:val="en-US"/>
        </w:rPr>
        <w:t>“attenuate</w:t>
      </w:r>
      <w:r w:rsidR="00475E4D">
        <w:rPr>
          <w:lang w:val="en-US"/>
        </w:rPr>
        <w:t>d</w:t>
      </w:r>
      <w:r>
        <w:rPr>
          <w:lang w:val="en-US"/>
        </w:rPr>
        <w:t xml:space="preserve">” the </w:t>
      </w:r>
      <w:proofErr w:type="spellStart"/>
      <w:r>
        <w:rPr>
          <w:lang w:val="en-US"/>
        </w:rPr>
        <w:t>PCell</w:t>
      </w:r>
      <w:proofErr w:type="spellEnd"/>
      <w:r>
        <w:rPr>
          <w:lang w:val="en-US"/>
        </w:rPr>
        <w:t xml:space="preserve"> to </w:t>
      </w:r>
      <w:r w:rsidR="00475E4D">
        <w:rPr>
          <w:lang w:val="en-US"/>
        </w:rPr>
        <w:t>reserve</w:t>
      </w:r>
      <w:r>
        <w:rPr>
          <w:lang w:val="en-US"/>
        </w:rPr>
        <w:t xml:space="preserve"> power for </w:t>
      </w:r>
      <w:proofErr w:type="spellStart"/>
      <w:r>
        <w:rPr>
          <w:lang w:val="en-US"/>
        </w:rPr>
        <w:t>SCells</w:t>
      </w:r>
      <w:proofErr w:type="spellEnd"/>
      <w:r>
        <w:rPr>
          <w:lang w:val="en-US"/>
        </w:rPr>
        <w:t xml:space="preserve">. </w:t>
      </w:r>
    </w:p>
    <w:p w14:paraId="67336BB8" w14:textId="77777777" w:rsidR="0052088D" w:rsidRDefault="0052088D" w:rsidP="00116A7C">
      <w:pPr>
        <w:rPr>
          <w:lang w:val="en-US"/>
        </w:rPr>
      </w:pPr>
    </w:p>
    <w:p w14:paraId="3AB856D9" w14:textId="77777777" w:rsidR="0052088D" w:rsidRDefault="0052088D" w:rsidP="00116A7C">
      <w:pPr>
        <w:rPr>
          <w:lang w:val="en-US"/>
        </w:rPr>
      </w:pPr>
      <w:r>
        <w:rPr>
          <w:lang w:val="en-US"/>
        </w:rPr>
        <w:t>The agreements made at the previous meeting were</w:t>
      </w:r>
    </w:p>
    <w:p w14:paraId="4CE896FA" w14:textId="77777777" w:rsidR="00B034EF" w:rsidRDefault="00B034EF" w:rsidP="00116A7C">
      <w:pPr>
        <w:rPr>
          <w:lang w:val="en-US"/>
        </w:rPr>
      </w:pPr>
    </w:p>
    <w:p w14:paraId="11F4CDFD" w14:textId="77777777" w:rsidR="00BD3B7B" w:rsidRDefault="00BD3B7B" w:rsidP="00BD3B7B">
      <w:pPr>
        <w:pStyle w:val="ListParagraph"/>
        <w:numPr>
          <w:ilvl w:val="1"/>
          <w:numId w:val="31"/>
        </w:numPr>
        <w:overflowPunct/>
        <w:autoSpaceDE/>
        <w:autoSpaceDN/>
        <w:adjustRightInd/>
        <w:textAlignment w:val="auto"/>
        <w:rPr>
          <w:lang w:val="en-US"/>
        </w:rPr>
      </w:pPr>
      <w:r>
        <w:rPr>
          <w:lang w:val="en-US"/>
        </w:rPr>
        <w:t>Agreement</w:t>
      </w:r>
    </w:p>
    <w:p w14:paraId="778F1C3A" w14:textId="77777777" w:rsidR="00BD3B7B" w:rsidRDefault="00BD3B7B" w:rsidP="00BD3B7B">
      <w:pPr>
        <w:pStyle w:val="ListParagraph"/>
        <w:numPr>
          <w:ilvl w:val="2"/>
          <w:numId w:val="31"/>
        </w:numPr>
        <w:overflowPunct/>
        <w:autoSpaceDE/>
        <w:autoSpaceDN/>
        <w:adjustRightInd/>
        <w:textAlignment w:val="auto"/>
        <w:rPr>
          <w:lang w:val="en-US"/>
        </w:rPr>
      </w:pPr>
      <w:r>
        <w:rPr>
          <w:rFonts w:hint="eastAsia"/>
          <w:lang w:val="en-US" w:eastAsia="zh-CN"/>
        </w:rPr>
        <w:t>N</w:t>
      </w:r>
      <w:r>
        <w:rPr>
          <w:lang w:val="en-US" w:eastAsia="zh-CN"/>
        </w:rPr>
        <w:t>o new requirements than the per-band based requirement package of max EIRP, max TRP, min peak EIRP, EIRP spherical coverage.</w:t>
      </w:r>
    </w:p>
    <w:p w14:paraId="483ADB8D" w14:textId="77777777" w:rsidR="00BD3B7B" w:rsidRDefault="00BD3B7B" w:rsidP="00BD3B7B">
      <w:pPr>
        <w:pStyle w:val="ListParagraph"/>
        <w:numPr>
          <w:ilvl w:val="2"/>
          <w:numId w:val="31"/>
        </w:numPr>
        <w:overflowPunct/>
        <w:autoSpaceDE/>
        <w:autoSpaceDN/>
        <w:adjustRightInd/>
        <w:textAlignment w:val="auto"/>
        <w:rPr>
          <w:lang w:val="en-US"/>
        </w:rPr>
      </w:pPr>
      <w:r>
        <w:rPr>
          <w:lang w:val="en-US" w:eastAsia="zh-CN"/>
        </w:rPr>
        <w:t>Further study the impact of total power concept to max EIRP, max TRP, min peak EIRP, EIRP spherical coverage, and how to address it.</w:t>
      </w:r>
    </w:p>
    <w:p w14:paraId="15057B14" w14:textId="77777777" w:rsidR="0052088D" w:rsidRPr="00E76696" w:rsidRDefault="0052088D" w:rsidP="0052088D">
      <w:pPr>
        <w:rPr>
          <w:lang w:val="en-US"/>
        </w:rPr>
      </w:pPr>
      <w:r>
        <w:rPr>
          <w:lang w:val="en-US"/>
        </w:rPr>
        <w:lastRenderedPageBreak/>
        <w:t>The existing prioritization rules in 38.213 could be reused if</w:t>
      </w:r>
      <w:r w:rsidR="006E6703">
        <w:rPr>
          <w:lang w:val="en-US"/>
        </w:rPr>
        <w:t xml:space="preserve"> with relative limits and</w:t>
      </w:r>
      <w:r>
        <w:rPr>
          <w:lang w:val="en-US"/>
        </w:rPr>
        <w:t xml:space="preserve"> the UE configures a P</w:t>
      </w:r>
      <w:r w:rsidRPr="0041065C">
        <w:rPr>
          <w:vertAlign w:val="subscript"/>
          <w:lang w:val="en-US"/>
        </w:rPr>
        <w:t>CMAX</w:t>
      </w:r>
      <w:r>
        <w:rPr>
          <w:lang w:val="en-US"/>
        </w:rPr>
        <w:t xml:space="preserve"> for the total power just as for the intra-band UL CA case. This plane of reference is still implementation specific but relative limits could be used for controlling the configured maximum power </w:t>
      </w:r>
      <w:proofErr w:type="spellStart"/>
      <w:proofErr w:type="gramStart"/>
      <w:r>
        <w:rPr>
          <w:lang w:val="en-US"/>
        </w:rPr>
        <w:t>P</w:t>
      </w:r>
      <w:r w:rsidRPr="00910432">
        <w:rPr>
          <w:vertAlign w:val="subscript"/>
          <w:lang w:val="en-US"/>
        </w:rPr>
        <w:t>CMAX</w:t>
      </w:r>
      <w:r>
        <w:rPr>
          <w:vertAlign w:val="subscript"/>
          <w:lang w:val="en-US"/>
        </w:rPr>
        <w:t>,f</w:t>
      </w:r>
      <w:proofErr w:type="gramEnd"/>
      <w:r>
        <w:rPr>
          <w:vertAlign w:val="subscript"/>
          <w:lang w:val="en-US"/>
        </w:rPr>
        <w:t>,c</w:t>
      </w:r>
      <w:proofErr w:type="spellEnd"/>
      <w:r>
        <w:rPr>
          <w:lang w:val="en-US"/>
        </w:rPr>
        <w:t xml:space="preserve"> per carrier (and therefore operating band), all carriers belonging to the same cell group. One possible example is P</w:t>
      </w:r>
      <w:r w:rsidRPr="0041065C">
        <w:rPr>
          <w:vertAlign w:val="subscript"/>
          <w:lang w:val="en-US"/>
        </w:rPr>
        <w:t>CMAX</w:t>
      </w:r>
      <w:r>
        <w:rPr>
          <w:lang w:val="en-US"/>
        </w:rPr>
        <w:t xml:space="preserve"> ≥ max (</w:t>
      </w:r>
      <w:proofErr w:type="gramStart"/>
      <w:r>
        <w:rPr>
          <w:lang w:val="en-US"/>
        </w:rPr>
        <w:t>P</w:t>
      </w:r>
      <w:r w:rsidRPr="00910432">
        <w:rPr>
          <w:vertAlign w:val="subscript"/>
          <w:lang w:val="en-US"/>
        </w:rPr>
        <w:t>CMAX</w:t>
      </w:r>
      <w:r>
        <w:rPr>
          <w:vertAlign w:val="subscript"/>
          <w:lang w:val="en-US"/>
        </w:rPr>
        <w:t>,f.</w:t>
      </w:r>
      <w:proofErr w:type="gramEnd"/>
      <w:r>
        <w:rPr>
          <w:vertAlign w:val="subscript"/>
          <w:lang w:val="en-US"/>
        </w:rPr>
        <w:t>,CC1</w:t>
      </w:r>
      <w:r>
        <w:rPr>
          <w:lang w:val="en-US"/>
        </w:rPr>
        <w:t xml:space="preserve">,…, </w:t>
      </w:r>
      <w:proofErr w:type="spellStart"/>
      <w:r>
        <w:rPr>
          <w:lang w:val="en-US"/>
        </w:rPr>
        <w:t>P</w:t>
      </w:r>
      <w:r w:rsidRPr="00910432">
        <w:rPr>
          <w:vertAlign w:val="subscript"/>
          <w:lang w:val="en-US"/>
        </w:rPr>
        <w:t>CMAX</w:t>
      </w:r>
      <w:r>
        <w:rPr>
          <w:vertAlign w:val="subscript"/>
          <w:lang w:val="en-US"/>
        </w:rPr>
        <w:t>,f</w:t>
      </w:r>
      <w:r w:rsidR="00F90586">
        <w:rPr>
          <w:vertAlign w:val="subscript"/>
          <w:lang w:val="en-US"/>
        </w:rPr>
        <w:t>,</w:t>
      </w:r>
      <w:r>
        <w:rPr>
          <w:vertAlign w:val="subscript"/>
          <w:lang w:val="en-US"/>
        </w:rPr>
        <w:t>CCn</w:t>
      </w:r>
      <w:proofErr w:type="spellEnd"/>
      <w:r>
        <w:rPr>
          <w:lang w:val="en-US"/>
        </w:rPr>
        <w:t xml:space="preserve"> ), i.e. greater than the maximum of the configured power for any serving cell n. Then relative limits can be used </w:t>
      </w:r>
      <w:proofErr w:type="gramStart"/>
      <w:r>
        <w:rPr>
          <w:lang w:val="en-US"/>
        </w:rPr>
        <w:t>similar to</w:t>
      </w:r>
      <w:proofErr w:type="gramEnd"/>
      <w:r>
        <w:rPr>
          <w:lang w:val="en-US"/>
        </w:rPr>
        <w:t xml:space="preserve"> the proposal in [4]</w:t>
      </w:r>
      <w:r w:rsidR="002763CC">
        <w:rPr>
          <w:lang w:val="en-US"/>
        </w:rPr>
        <w:t xml:space="preserve"> for intra-band UL CA</w:t>
      </w:r>
      <w:r>
        <w:rPr>
          <w:lang w:val="en-US"/>
        </w:rPr>
        <w:t xml:space="preserve">. </w:t>
      </w:r>
      <w:r w:rsidR="00E76696">
        <w:rPr>
          <w:lang w:val="en-US"/>
        </w:rPr>
        <w:t>T</w:t>
      </w:r>
      <w:r>
        <w:rPr>
          <w:lang w:val="en-US"/>
        </w:rPr>
        <w:t>he power class (EIRP per cell</w:t>
      </w:r>
      <w:r w:rsidR="00E76696">
        <w:rPr>
          <w:lang w:val="en-US"/>
        </w:rPr>
        <w:t xml:space="preserve"> as measured by </w:t>
      </w:r>
      <w:proofErr w:type="spellStart"/>
      <w:proofErr w:type="gramStart"/>
      <w:r w:rsidR="00E76696">
        <w:rPr>
          <w:lang w:val="en-US"/>
        </w:rPr>
        <w:t>P</w:t>
      </w:r>
      <w:r w:rsidR="00E76696">
        <w:rPr>
          <w:vertAlign w:val="subscript"/>
          <w:lang w:val="en-US"/>
        </w:rPr>
        <w:t>U</w:t>
      </w:r>
      <w:r w:rsidR="00E76696" w:rsidRPr="00910432">
        <w:rPr>
          <w:vertAlign w:val="subscript"/>
          <w:lang w:val="en-US"/>
        </w:rPr>
        <w:t>MAX</w:t>
      </w:r>
      <w:r w:rsidR="00E76696">
        <w:rPr>
          <w:vertAlign w:val="subscript"/>
          <w:lang w:val="en-US"/>
        </w:rPr>
        <w:t>,f</w:t>
      </w:r>
      <w:proofErr w:type="gramEnd"/>
      <w:r w:rsidR="00E76696">
        <w:rPr>
          <w:vertAlign w:val="subscript"/>
          <w:lang w:val="en-US"/>
        </w:rPr>
        <w:t>,c</w:t>
      </w:r>
      <w:proofErr w:type="spellEnd"/>
      <w:r>
        <w:rPr>
          <w:lang w:val="en-US"/>
        </w:rPr>
        <w:t xml:space="preserve">) for the band combination </w:t>
      </w:r>
      <w:r w:rsidRPr="0041065C">
        <w:rPr>
          <w:i/>
          <w:iCs/>
          <w:lang w:val="en-US"/>
        </w:rPr>
        <w:t>could</w:t>
      </w:r>
      <w:r>
        <w:rPr>
          <w:lang w:val="en-US"/>
        </w:rPr>
        <w:t xml:space="preserve"> also be specified as the maximum of the power classes </w:t>
      </w:r>
      <w:r w:rsidR="00E76696">
        <w:rPr>
          <w:lang w:val="en-US"/>
        </w:rPr>
        <w:t xml:space="preserve">per band </w:t>
      </w:r>
      <w:r>
        <w:rPr>
          <w:lang w:val="en-US"/>
        </w:rPr>
        <w:t xml:space="preserve">of the band combination, it is not relevant to add the </w:t>
      </w:r>
      <w:r w:rsidR="00E76696">
        <w:rPr>
          <w:lang w:val="en-US"/>
        </w:rPr>
        <w:t xml:space="preserve">(directive) </w:t>
      </w:r>
      <w:r>
        <w:rPr>
          <w:lang w:val="en-US"/>
        </w:rPr>
        <w:t>EIRP</w:t>
      </w:r>
      <w:r w:rsidR="00E76696">
        <w:rPr>
          <w:lang w:val="en-US"/>
        </w:rPr>
        <w:t xml:space="preserve"> in different bands unless required by regulatory requirements. Now, the definition of the power class is less relevant for power control and power prioritization for FR2, the power control equations are governed by the </w:t>
      </w:r>
      <w:proofErr w:type="spellStart"/>
      <w:proofErr w:type="gramStart"/>
      <w:r w:rsidR="00E76696">
        <w:rPr>
          <w:lang w:val="en-US"/>
        </w:rPr>
        <w:t>P</w:t>
      </w:r>
      <w:r w:rsidR="00E76696" w:rsidRPr="00910432">
        <w:rPr>
          <w:vertAlign w:val="subscript"/>
          <w:lang w:val="en-US"/>
        </w:rPr>
        <w:t>CMAX</w:t>
      </w:r>
      <w:r w:rsidR="002763CC">
        <w:rPr>
          <w:vertAlign w:val="subscript"/>
          <w:lang w:val="en-US"/>
        </w:rPr>
        <w:t>,f</w:t>
      </w:r>
      <w:proofErr w:type="gramEnd"/>
      <w:r w:rsidR="002763CC">
        <w:rPr>
          <w:vertAlign w:val="subscript"/>
          <w:lang w:val="en-US"/>
        </w:rPr>
        <w:t>,c</w:t>
      </w:r>
      <w:proofErr w:type="spellEnd"/>
      <w:r w:rsidR="00E76696">
        <w:rPr>
          <w:lang w:val="en-US"/>
        </w:rPr>
        <w:t xml:space="preserve"> </w:t>
      </w:r>
      <w:r w:rsidR="002763CC">
        <w:rPr>
          <w:lang w:val="en-US"/>
        </w:rPr>
        <w:t>per cell and the total power P</w:t>
      </w:r>
      <w:r w:rsidR="002763CC" w:rsidRPr="00910432">
        <w:rPr>
          <w:vertAlign w:val="subscript"/>
          <w:lang w:val="en-US"/>
        </w:rPr>
        <w:t>CMAX</w:t>
      </w:r>
      <w:r w:rsidR="002763CC">
        <w:rPr>
          <w:lang w:val="en-US"/>
        </w:rPr>
        <w:t xml:space="preserve"> </w:t>
      </w:r>
      <w:r w:rsidR="00E76696">
        <w:rPr>
          <w:lang w:val="en-US"/>
        </w:rPr>
        <w:t xml:space="preserve">with </w:t>
      </w:r>
      <w:r w:rsidR="002763CC">
        <w:rPr>
          <w:lang w:val="en-US"/>
        </w:rPr>
        <w:t>their</w:t>
      </w:r>
      <w:r w:rsidR="00E76696">
        <w:rPr>
          <w:lang w:val="en-US"/>
        </w:rPr>
        <w:t xml:space="preserve"> implementation specific plane of reference</w:t>
      </w:r>
      <w:r w:rsidR="002763CC">
        <w:rPr>
          <w:lang w:val="en-US"/>
        </w:rPr>
        <w:t>s</w:t>
      </w:r>
      <w:r w:rsidR="00E76696">
        <w:rPr>
          <w:lang w:val="en-US"/>
        </w:rPr>
        <w:t>.</w:t>
      </w:r>
    </w:p>
    <w:p w14:paraId="0E4F735A" w14:textId="77777777" w:rsidR="00BD3B7B" w:rsidRPr="0052088D" w:rsidRDefault="00BD3B7B" w:rsidP="00116A7C">
      <w:pPr>
        <w:rPr>
          <w:lang w:val="en-US"/>
        </w:rPr>
      </w:pPr>
    </w:p>
    <w:bookmarkEnd w:id="2"/>
    <w:p w14:paraId="1909094E" w14:textId="77777777" w:rsidR="000230B3" w:rsidRDefault="00D03DDD" w:rsidP="008D6E62">
      <w:pPr>
        <w:pStyle w:val="Heading1"/>
        <w:rPr>
          <w:lang w:val="en-US"/>
        </w:rPr>
      </w:pPr>
      <w:r>
        <w:rPr>
          <w:lang w:val="en-US"/>
        </w:rPr>
        <w:t>Proposal</w:t>
      </w:r>
    </w:p>
    <w:p w14:paraId="0AB6C55D" w14:textId="77777777" w:rsidR="00A509AD" w:rsidRPr="006C599D" w:rsidRDefault="00025FCD" w:rsidP="006C599D">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w:t>
      </w:r>
      <w:r w:rsidR="007A2456">
        <w:rPr>
          <w:lang w:val="en-US"/>
        </w:rPr>
        <w:t xml:space="preserve"> for the </w:t>
      </w:r>
      <w:r w:rsidR="002F68B9">
        <w:rPr>
          <w:lang/>
        </w:rPr>
        <w:t>requirement and framework</w:t>
      </w:r>
      <w:r w:rsidR="007A2456">
        <w:rPr>
          <w:lang w:val="en-US"/>
        </w:rPr>
        <w:t xml:space="preserve"> of inter-band </w:t>
      </w:r>
      <w:r w:rsidR="00841F55">
        <w:rPr>
          <w:lang/>
        </w:rPr>
        <w:t>UL</w:t>
      </w:r>
      <w:r w:rsidR="007A2456">
        <w:rPr>
          <w:lang w:val="en-US"/>
        </w:rPr>
        <w:t xml:space="preserve"> CA in FR2</w:t>
      </w:r>
      <w:r w:rsidR="00971AA0">
        <w:rPr>
          <w:lang w:val="en-US"/>
        </w:rPr>
        <w:t xml:space="preserve">: </w:t>
      </w:r>
    </w:p>
    <w:p w14:paraId="20BE33F7" w14:textId="5E17EDA3" w:rsidR="00A509AD" w:rsidRPr="009C40DA" w:rsidRDefault="00A509AD" w:rsidP="009C40DA">
      <w:pPr>
        <w:pStyle w:val="BodyText"/>
        <w:rPr>
          <w:b/>
          <w:bCs/>
          <w:lang w:val="en-US"/>
        </w:rPr>
      </w:pPr>
      <w:r w:rsidRPr="00B54400">
        <w:rPr>
          <w:b/>
          <w:bCs/>
          <w:lang/>
        </w:rPr>
        <w:t>Observation 1: FR2 network is extremally uplink limited</w:t>
      </w:r>
      <w:r>
        <w:rPr>
          <w:b/>
          <w:bCs/>
          <w:lang/>
        </w:rPr>
        <w:t>,</w:t>
      </w:r>
      <w:r w:rsidRPr="00B54400">
        <w:rPr>
          <w:b/>
          <w:bCs/>
          <w:lang/>
        </w:rPr>
        <w:t xml:space="preserve"> and the relaxation value for Uplink CA needs to be carefully considered and constrained</w:t>
      </w:r>
      <w:r w:rsidR="009C40DA" w:rsidRPr="009C40DA">
        <w:rPr>
          <w:b/>
          <w:bCs/>
          <w:lang w:val="en-US"/>
        </w:rPr>
        <w:t>.</w:t>
      </w:r>
    </w:p>
    <w:p w14:paraId="3BDC4088" w14:textId="541A1B30" w:rsidR="00A509AD" w:rsidRDefault="00A509AD" w:rsidP="009C40DA">
      <w:pPr>
        <w:pStyle w:val="BodyText"/>
        <w:rPr>
          <w:b/>
          <w:bCs/>
          <w:lang w:val="en-US"/>
        </w:rPr>
      </w:pPr>
      <w:r w:rsidRPr="00DE2360">
        <w:rPr>
          <w:b/>
          <w:bCs/>
          <w:lang w:val="en-US"/>
        </w:rPr>
        <w:t>Observation</w:t>
      </w:r>
      <w:r w:rsidRPr="0041065C">
        <w:rPr>
          <w:b/>
          <w:bCs/>
          <w:lang w:val="en-US"/>
        </w:rPr>
        <w:t xml:space="preserve"> </w:t>
      </w:r>
      <w:r>
        <w:rPr>
          <w:b/>
          <w:bCs/>
          <w:lang w:val="en-US"/>
        </w:rPr>
        <w:t>2</w:t>
      </w:r>
      <w:r w:rsidRPr="0041065C">
        <w:rPr>
          <w:b/>
          <w:bCs/>
          <w:lang w:val="en-US"/>
        </w:rPr>
        <w:t xml:space="preserve">: </w:t>
      </w:r>
      <w:r w:rsidR="009C40DA">
        <w:rPr>
          <w:b/>
          <w:bCs/>
          <w:lang w:val="en-US"/>
        </w:rPr>
        <w:t>A</w:t>
      </w:r>
      <w:r w:rsidRPr="00DB16DA">
        <w:rPr>
          <w:b/>
          <w:bCs/>
          <w:lang w:val="en-US"/>
        </w:rPr>
        <w:t>pplication of any relaxation for UL CA should account for power reductions already allowed for non-CA.</w:t>
      </w:r>
    </w:p>
    <w:p w14:paraId="3CC05819" w14:textId="052625D5" w:rsidR="00A509AD" w:rsidRDefault="00A509AD" w:rsidP="009C40DA">
      <w:pPr>
        <w:spacing w:after="120"/>
        <w:jc w:val="both"/>
        <w:rPr>
          <w:b/>
          <w:bCs/>
          <w:lang/>
        </w:rPr>
      </w:pPr>
      <w:r w:rsidRPr="00AE1032">
        <w:rPr>
          <w:b/>
          <w:bCs/>
          <w:lang/>
        </w:rPr>
        <w:t xml:space="preserve">Observation </w:t>
      </w:r>
      <w:r>
        <w:rPr>
          <w:b/>
          <w:bCs/>
          <w:lang w:val="en-US"/>
        </w:rPr>
        <w:t>3</w:t>
      </w:r>
      <w:r w:rsidRPr="00AE1032">
        <w:rPr>
          <w:b/>
          <w:bCs/>
          <w:lang/>
        </w:rPr>
        <w:t xml:space="preserve">: </w:t>
      </w:r>
      <w:r w:rsidRPr="00AE1032">
        <w:rPr>
          <w:b/>
          <w:bCs/>
          <w:lang w:val="en-US"/>
        </w:rPr>
        <w:t>MPE and power consumption and thermal issues can be handled with P-MPR</w:t>
      </w:r>
      <w:r>
        <w:rPr>
          <w:b/>
          <w:bCs/>
          <w:lang/>
        </w:rPr>
        <w:t xml:space="preserve">. </w:t>
      </w:r>
    </w:p>
    <w:p w14:paraId="42C47F68" w14:textId="23861819" w:rsidR="00A509AD" w:rsidRPr="009C40DA" w:rsidRDefault="00A509AD" w:rsidP="009C40DA">
      <w:pPr>
        <w:spacing w:after="120"/>
        <w:jc w:val="both"/>
        <w:rPr>
          <w:b/>
          <w:bCs/>
          <w:lang w:val="en-US"/>
        </w:rPr>
      </w:pPr>
      <w:r w:rsidRPr="0002219E">
        <w:rPr>
          <w:b/>
          <w:bCs/>
          <w:lang w:val="en-US"/>
        </w:rPr>
        <w:t xml:space="preserve">Observation </w:t>
      </w:r>
      <w:r>
        <w:rPr>
          <w:b/>
          <w:bCs/>
          <w:lang w:val="en-US"/>
        </w:rPr>
        <w:t>4</w:t>
      </w:r>
      <w:r w:rsidRPr="0002219E">
        <w:rPr>
          <w:b/>
          <w:bCs/>
          <w:lang w:val="en-US"/>
        </w:rPr>
        <w:t>: The P</w:t>
      </w:r>
      <w:r w:rsidRPr="0002219E">
        <w:rPr>
          <w:b/>
          <w:bCs/>
          <w:vertAlign w:val="subscript"/>
          <w:lang w:val="en-US"/>
        </w:rPr>
        <w:t>CMAX</w:t>
      </w:r>
      <w:r w:rsidRPr="0002219E">
        <w:rPr>
          <w:b/>
          <w:bCs/>
          <w:lang w:val="en-US"/>
        </w:rPr>
        <w:t xml:space="preserve"> is defined </w:t>
      </w:r>
      <w:r>
        <w:rPr>
          <w:b/>
          <w:bCs/>
          <w:lang/>
        </w:rPr>
        <w:t>at</w:t>
      </w:r>
      <w:r w:rsidRPr="0002219E">
        <w:rPr>
          <w:b/>
          <w:bCs/>
          <w:lang w:val="en-US"/>
        </w:rPr>
        <w:t xml:space="preserve"> different reference plane than EIRP, which may create issues </w:t>
      </w:r>
      <w:r>
        <w:rPr>
          <w:b/>
          <w:bCs/>
          <w:lang/>
        </w:rPr>
        <w:t xml:space="preserve">especially </w:t>
      </w:r>
      <w:r w:rsidRPr="0002219E">
        <w:rPr>
          <w:b/>
          <w:bCs/>
          <w:lang w:val="en-US"/>
        </w:rPr>
        <w:t>when the beams point towards different directions for UL inter band CA operation</w:t>
      </w:r>
      <w:r w:rsidRPr="00F74A3B">
        <w:rPr>
          <w:b/>
          <w:bCs/>
          <w:lang/>
        </w:rPr>
        <w:t>.</w:t>
      </w:r>
      <w:r w:rsidRPr="004E7EDA">
        <w:rPr>
          <w:b/>
          <w:bCs/>
          <w:lang w:val="en-US"/>
        </w:rPr>
        <w:t xml:space="preserve"> For general inter-band </w:t>
      </w:r>
      <w:proofErr w:type="gramStart"/>
      <w:r w:rsidRPr="004E7EDA">
        <w:rPr>
          <w:b/>
          <w:bCs/>
          <w:lang w:val="en-US"/>
        </w:rPr>
        <w:t>UL CA</w:t>
      </w:r>
      <w:proofErr w:type="gramEnd"/>
      <w:r>
        <w:rPr>
          <w:b/>
          <w:bCs/>
          <w:lang w:val="en-US"/>
        </w:rPr>
        <w:t xml:space="preserve"> </w:t>
      </w:r>
      <w:r w:rsidRPr="004E7EDA">
        <w:rPr>
          <w:b/>
          <w:bCs/>
          <w:lang w:val="en-US"/>
        </w:rPr>
        <w:t xml:space="preserve">the TRP </w:t>
      </w:r>
      <w:r>
        <w:rPr>
          <w:b/>
          <w:bCs/>
          <w:lang w:val="en-US"/>
        </w:rPr>
        <w:t xml:space="preserve">could be used </w:t>
      </w:r>
      <w:r w:rsidRPr="004E7EDA">
        <w:rPr>
          <w:b/>
          <w:bCs/>
          <w:lang w:val="en-US"/>
        </w:rPr>
        <w:t>for governing the power prioritization of an inter-band combination</w:t>
      </w:r>
      <w:r>
        <w:rPr>
          <w:b/>
          <w:bCs/>
          <w:lang w:val="en-US"/>
        </w:rPr>
        <w:t xml:space="preserve"> and the total UE power</w:t>
      </w:r>
      <w:r w:rsidRPr="004E7EDA">
        <w:rPr>
          <w:b/>
          <w:bCs/>
          <w:lang w:val="en-US"/>
        </w:rPr>
        <w:t xml:space="preserve">. </w:t>
      </w:r>
    </w:p>
    <w:p w14:paraId="22DCD2C3" w14:textId="7D478DEC" w:rsidR="005D2C01" w:rsidRDefault="0041065C" w:rsidP="005D2C01">
      <w:pPr>
        <w:pStyle w:val="ListParagraph"/>
        <w:spacing w:after="120"/>
        <w:ind w:left="0"/>
        <w:contextualSpacing w:val="0"/>
        <w:jc w:val="both"/>
        <w:rPr>
          <w:b/>
          <w:bCs/>
          <w:lang/>
        </w:rPr>
      </w:pPr>
      <w:r w:rsidRPr="00B54400">
        <w:rPr>
          <w:b/>
          <w:bCs/>
          <w:lang w:val="en-US"/>
        </w:rPr>
        <w:t xml:space="preserve">Proposal 1: </w:t>
      </w:r>
      <w:r w:rsidR="009C40DA" w:rsidRPr="009C40DA">
        <w:rPr>
          <w:b/>
          <w:bCs/>
          <w:lang w:val="en-US"/>
        </w:rPr>
        <w:t>Incorporating</w:t>
      </w:r>
      <w:r>
        <w:rPr>
          <w:b/>
          <w:bCs/>
          <w:lang/>
        </w:rPr>
        <w:t xml:space="preserve"> the</w:t>
      </w:r>
      <w:r w:rsidRPr="00B54400">
        <w:rPr>
          <w:b/>
          <w:bCs/>
          <w:lang w:val="en-US"/>
        </w:rPr>
        <w:t xml:space="preserve"> PA-PA interaction as CA MP</w:t>
      </w:r>
      <w:r>
        <w:rPr>
          <w:b/>
          <w:bCs/>
          <w:lang/>
        </w:rPr>
        <w:t>R.</w:t>
      </w:r>
    </w:p>
    <w:p w14:paraId="4BABDAB6" w14:textId="3D1C87CD" w:rsidR="005D2C01" w:rsidRDefault="009C40DA" w:rsidP="005D2C01">
      <w:pPr>
        <w:pStyle w:val="ListParagraph"/>
        <w:spacing w:after="120"/>
        <w:ind w:left="0"/>
        <w:contextualSpacing w:val="0"/>
        <w:jc w:val="both"/>
        <w:rPr>
          <w:b/>
          <w:bCs/>
          <w:lang/>
        </w:rPr>
      </w:pPr>
      <w:r w:rsidRPr="00E5125E">
        <w:rPr>
          <w:b/>
          <w:bCs/>
          <w:lang w:val="en-US"/>
        </w:rPr>
        <w:t xml:space="preserve">Proposal </w:t>
      </w:r>
      <w:r w:rsidRPr="009C40DA">
        <w:rPr>
          <w:b/>
          <w:bCs/>
          <w:lang w:val="en-US"/>
        </w:rPr>
        <w:t>2</w:t>
      </w:r>
      <w:r w:rsidRPr="00E5125E">
        <w:rPr>
          <w:b/>
          <w:bCs/>
          <w:lang w:val="en-US"/>
        </w:rPr>
        <w:t>: Specify min peak EIRP</w:t>
      </w:r>
      <w:r>
        <w:rPr>
          <w:b/>
          <w:bCs/>
          <w:lang/>
        </w:rPr>
        <w:t xml:space="preserve"> and spherical coverage</w:t>
      </w:r>
      <w:r w:rsidRPr="00E5125E">
        <w:rPr>
          <w:b/>
          <w:bCs/>
          <w:lang w:val="en-US"/>
        </w:rPr>
        <w:t xml:space="preserve"> per band with relaxed requirement compared to single-CC with consideration of MBR</w:t>
      </w:r>
      <w:r>
        <w:rPr>
          <w:b/>
          <w:bCs/>
          <w:lang w:val="en-US"/>
        </w:rPr>
        <w:t xml:space="preserve"> </w:t>
      </w:r>
      <w:r>
        <w:rPr>
          <w:b/>
          <w:bCs/>
          <w:lang/>
        </w:rPr>
        <w:t xml:space="preserve">and </w:t>
      </w:r>
      <w:r w:rsidRPr="00E5125E">
        <w:rPr>
          <w:b/>
          <w:bCs/>
          <w:lang w:val="en-US"/>
        </w:rPr>
        <w:t>beam peak misalignment</w:t>
      </w:r>
      <w:r>
        <w:rPr>
          <w:b/>
          <w:bCs/>
          <w:lang/>
        </w:rPr>
        <w:t>.</w:t>
      </w:r>
    </w:p>
    <w:p w14:paraId="6899935E" w14:textId="1FADFC44" w:rsidR="00A509AD" w:rsidRDefault="00A509AD" w:rsidP="005D2C01">
      <w:pPr>
        <w:pStyle w:val="ListParagraph"/>
        <w:spacing w:after="120"/>
        <w:ind w:left="0"/>
        <w:contextualSpacing w:val="0"/>
        <w:jc w:val="both"/>
        <w:rPr>
          <w:b/>
          <w:bCs/>
          <w:lang/>
        </w:rPr>
      </w:pPr>
      <w:r w:rsidRPr="00390856">
        <w:rPr>
          <w:b/>
          <w:bCs/>
          <w:lang/>
        </w:rPr>
        <w:t xml:space="preserve">Proposal </w:t>
      </w:r>
      <w:r w:rsidR="005D2C01" w:rsidRPr="005D2C01">
        <w:rPr>
          <w:b/>
          <w:bCs/>
          <w:lang w:val="en-US"/>
        </w:rPr>
        <w:t>3</w:t>
      </w:r>
      <w:r w:rsidRPr="00390856">
        <w:rPr>
          <w:b/>
          <w:bCs/>
          <w:lang/>
        </w:rPr>
        <w:t>:</w:t>
      </w:r>
      <w:r>
        <w:rPr>
          <w:b/>
          <w:bCs/>
          <w:lang/>
        </w:rPr>
        <w:t xml:space="preserve"> </w:t>
      </w:r>
      <w:r w:rsidRPr="00390856">
        <w:rPr>
          <w:b/>
          <w:bCs/>
          <w:lang w:val="en-US"/>
        </w:rPr>
        <w:t xml:space="preserve">Specify min peak EIRP </w:t>
      </w:r>
      <w:r>
        <w:rPr>
          <w:b/>
          <w:bCs/>
          <w:lang/>
        </w:rPr>
        <w:t xml:space="preserve">and spherical coverage </w:t>
      </w:r>
      <w:r w:rsidRPr="00390856">
        <w:rPr>
          <w:b/>
          <w:bCs/>
          <w:lang w:val="en-US"/>
        </w:rPr>
        <w:t>as per band</w:t>
      </w:r>
      <w:r w:rsidRPr="00390856">
        <w:rPr>
          <w:b/>
          <w:bCs/>
          <w:lang/>
        </w:rPr>
        <w:t xml:space="preserve"> with </w:t>
      </w:r>
      <w:r w:rsidRPr="00390856">
        <w:rPr>
          <w:b/>
          <w:bCs/>
          <w:lang w:val="en-US"/>
        </w:rPr>
        <w:t>relaxed requirement compared to single-CC</w:t>
      </w:r>
      <w:r w:rsidRPr="00390856">
        <w:rPr>
          <w:b/>
          <w:bCs/>
          <w:lang/>
        </w:rPr>
        <w:t xml:space="preserve">, </w:t>
      </w:r>
      <w:r w:rsidRPr="00390856">
        <w:rPr>
          <w:b/>
          <w:bCs/>
          <w:lang w:val="en-US"/>
        </w:rPr>
        <w:t>i.e.</w:t>
      </w:r>
      <w:r>
        <w:rPr>
          <w:b/>
          <w:bCs/>
          <w:lang w:val="en-US"/>
        </w:rPr>
        <w:t>,</w:t>
      </w:r>
      <w:r w:rsidRPr="00390856">
        <w:rPr>
          <w:b/>
          <w:bCs/>
          <w:lang w:val="en-US"/>
        </w:rPr>
        <w:t xml:space="preserve"> n257=22.4-</w:t>
      </w:r>
      <w:r w:rsidRPr="00390856">
        <w:rPr>
          <w:b/>
          <w:bCs/>
          <w:lang/>
        </w:rPr>
        <w:t>X</w:t>
      </w:r>
      <w:r w:rsidRPr="00390856">
        <w:rPr>
          <w:b/>
          <w:bCs/>
          <w:lang w:val="en-US"/>
        </w:rPr>
        <w:t xml:space="preserve"> dBm, n259=18.7-</w:t>
      </w:r>
      <w:r w:rsidRPr="00390856">
        <w:rPr>
          <w:b/>
          <w:bCs/>
          <w:lang/>
        </w:rPr>
        <w:t>Y</w:t>
      </w:r>
      <w:r w:rsidRPr="00390856">
        <w:rPr>
          <w:b/>
          <w:bCs/>
          <w:lang w:val="en-US"/>
        </w:rPr>
        <w:t xml:space="preserve"> dBm</w:t>
      </w:r>
      <w:r>
        <w:rPr>
          <w:b/>
          <w:bCs/>
          <w:lang/>
        </w:rPr>
        <w:t xml:space="preserve">, where X = Y = 2.5 dB. </w:t>
      </w:r>
    </w:p>
    <w:p w14:paraId="66B76F90" w14:textId="77777777" w:rsidR="00AA2C32" w:rsidRDefault="00AA2C32" w:rsidP="005F2F54">
      <w:pPr>
        <w:pStyle w:val="Heading1"/>
        <w:numPr>
          <w:ilvl w:val="0"/>
          <w:numId w:val="0"/>
        </w:numPr>
        <w:ind w:left="432" w:hanging="432"/>
        <w:jc w:val="both"/>
        <w:rPr>
          <w:lang w:val="en-US"/>
        </w:rPr>
      </w:pPr>
      <w:r>
        <w:rPr>
          <w:lang w:val="en-US"/>
        </w:rPr>
        <w:t>References</w:t>
      </w:r>
    </w:p>
    <w:p w14:paraId="263FCF2A" w14:textId="45AD5AA9" w:rsidR="00563637" w:rsidRPr="002869BD" w:rsidRDefault="002869BD" w:rsidP="002869BD">
      <w:pPr>
        <w:pStyle w:val="BodyText"/>
        <w:numPr>
          <w:ilvl w:val="0"/>
          <w:numId w:val="7"/>
        </w:numPr>
        <w:jc w:val="both"/>
        <w:rPr>
          <w:lang w:val="en-US"/>
        </w:rPr>
      </w:pPr>
      <w:r w:rsidRPr="002869BD">
        <w:rPr>
          <w:lang w:val="en-US"/>
        </w:rPr>
        <w:t>R4-2114961</w:t>
      </w:r>
      <w:r w:rsidR="009C40DA">
        <w:rPr>
          <w:lang w:val="en-US"/>
        </w:rPr>
        <w:t>,</w:t>
      </w:r>
      <w:r w:rsidR="00563637" w:rsidRPr="00563637">
        <w:rPr>
          <w:lang w:val="en-US"/>
        </w:rPr>
        <w:tab/>
      </w:r>
      <w:r w:rsidRPr="002869BD">
        <w:rPr>
          <w:lang w:val="en-US"/>
        </w:rPr>
        <w:t>WF on FR2 UL CA</w:t>
      </w:r>
      <w:r w:rsidR="009C40DA">
        <w:rPr>
          <w:lang w:val="en-US"/>
        </w:rPr>
        <w:t>,</w:t>
      </w:r>
      <w:r>
        <w:rPr>
          <w:lang w:val="en-US"/>
        </w:rPr>
        <w:t xml:space="preserve"> </w:t>
      </w:r>
      <w:r w:rsidR="00563637" w:rsidRPr="00563637">
        <w:rPr>
          <w:lang w:val="en-US"/>
        </w:rPr>
        <w:t>Samsung</w:t>
      </w:r>
    </w:p>
    <w:p w14:paraId="78FB4EA7" w14:textId="7274560E" w:rsidR="005028C8" w:rsidRDefault="005028C8" w:rsidP="00390856">
      <w:pPr>
        <w:pStyle w:val="BodyText"/>
        <w:numPr>
          <w:ilvl w:val="0"/>
          <w:numId w:val="7"/>
        </w:numPr>
        <w:jc w:val="both"/>
        <w:rPr>
          <w:lang w:val="en-US"/>
        </w:rPr>
      </w:pPr>
      <w:r w:rsidRPr="005028C8">
        <w:rPr>
          <w:lang w:val="en-US"/>
        </w:rPr>
        <w:t>R4-2109330</w:t>
      </w:r>
      <w:r w:rsidR="009C40DA">
        <w:rPr>
          <w:lang w:val="en-US"/>
        </w:rPr>
        <w:t>,</w:t>
      </w:r>
      <w:r w:rsidRPr="005028C8">
        <w:rPr>
          <w:lang w:val="en-US"/>
        </w:rPr>
        <w:t xml:space="preserve"> Definition of FR2 EIRP and spherical coverage for ULCA non-overlapping bands n257 and n259, Qualcomm Incorporated</w:t>
      </w:r>
    </w:p>
    <w:p w14:paraId="5C05590C" w14:textId="66454952" w:rsidR="00477B71" w:rsidRDefault="00477B71" w:rsidP="00477B71">
      <w:pPr>
        <w:pStyle w:val="BodyText"/>
        <w:numPr>
          <w:ilvl w:val="0"/>
          <w:numId w:val="7"/>
        </w:numPr>
        <w:jc w:val="both"/>
        <w:rPr>
          <w:lang w:val="en-US"/>
        </w:rPr>
      </w:pPr>
      <w:r w:rsidRPr="00841F55">
        <w:rPr>
          <w:lang w:val="en-US"/>
        </w:rPr>
        <w:t>R4-2105391</w:t>
      </w:r>
      <w:r w:rsidR="009C40DA">
        <w:rPr>
          <w:lang w:val="en-US"/>
        </w:rPr>
        <w:t>,</w:t>
      </w:r>
      <w:r w:rsidRPr="00841F55">
        <w:rPr>
          <w:lang w:val="en-US"/>
        </w:rPr>
        <w:t xml:space="preserve"> Way forward on IBM Requirements</w:t>
      </w:r>
      <w:r w:rsidR="009C40DA">
        <w:rPr>
          <w:lang w:val="en-US"/>
        </w:rPr>
        <w:t xml:space="preserve">, </w:t>
      </w:r>
      <w:r w:rsidRPr="00841F55">
        <w:rPr>
          <w:lang w:val="en-US"/>
        </w:rPr>
        <w:t>Nokia, Nokia Shanghai Bell</w:t>
      </w:r>
    </w:p>
    <w:p w14:paraId="54360F47" w14:textId="17F91524" w:rsidR="00BD3B7B" w:rsidRPr="0041065C" w:rsidRDefault="004E7EDA" w:rsidP="00BD3B7B">
      <w:pPr>
        <w:pStyle w:val="BodyText"/>
        <w:numPr>
          <w:ilvl w:val="0"/>
          <w:numId w:val="7"/>
        </w:numPr>
        <w:jc w:val="both"/>
        <w:rPr>
          <w:lang w:val="en-US"/>
        </w:rPr>
      </w:pPr>
      <w:r w:rsidRPr="004E7EDA">
        <w:rPr>
          <w:lang w:val="en-US"/>
        </w:rPr>
        <w:t>R4-2112816</w:t>
      </w:r>
      <w:r w:rsidR="009C40DA">
        <w:rPr>
          <w:lang w:val="en-US"/>
        </w:rPr>
        <w:t>,</w:t>
      </w:r>
      <w:r w:rsidRPr="004E7EDA">
        <w:rPr>
          <w:lang w:val="en-US"/>
        </w:rPr>
        <w:t xml:space="preserve"> Introduction of power limits for serving cells of UL CA</w:t>
      </w:r>
      <w:r w:rsidR="009C40DA">
        <w:rPr>
          <w:lang w:val="en-US"/>
        </w:rPr>
        <w:t>,</w:t>
      </w:r>
      <w:r w:rsidRPr="004E7EDA">
        <w:rPr>
          <w:lang w:val="en-US"/>
        </w:rPr>
        <w:t xml:space="preserve"> Ericsson</w:t>
      </w:r>
    </w:p>
    <w:p w14:paraId="38F5028A" w14:textId="77777777" w:rsidR="00BD3B7B" w:rsidRPr="004E7EDA" w:rsidRDefault="0052088D" w:rsidP="0041065C">
      <w:pPr>
        <w:pStyle w:val="BodyText"/>
        <w:jc w:val="both"/>
        <w:rPr>
          <w:lang w:val="en-US"/>
        </w:rPr>
      </w:pPr>
      <w:r>
        <w:rPr>
          <w:lang w:val="en-US"/>
        </w:rPr>
        <w:t xml:space="preserve">[5] </w:t>
      </w:r>
      <w:r w:rsidR="0041065C">
        <w:rPr>
          <w:lang w:val="en-US"/>
        </w:rPr>
        <w:t xml:space="preserve">  </w:t>
      </w:r>
      <w:r>
        <w:rPr>
          <w:lang w:val="en-US"/>
        </w:rPr>
        <w:t>R4-210</w:t>
      </w:r>
      <w:r w:rsidR="00BD3B7B">
        <w:rPr>
          <w:lang w:val="en-US"/>
        </w:rPr>
        <w:t>1722</w:t>
      </w:r>
      <w:r>
        <w:rPr>
          <w:lang w:val="en-US"/>
        </w:rPr>
        <w:t>,</w:t>
      </w:r>
      <w:r w:rsidR="00BD3B7B">
        <w:rPr>
          <w:lang w:val="en-US"/>
        </w:rPr>
        <w:t xml:space="preserve"> “</w:t>
      </w:r>
      <w:r w:rsidR="00BD3B7B" w:rsidRPr="00BD3B7B">
        <w:rPr>
          <w:lang w:val="en-US"/>
        </w:rPr>
        <w:t xml:space="preserve">LS to RAN5 on </w:t>
      </w:r>
      <w:proofErr w:type="spellStart"/>
      <w:r w:rsidR="00BD3B7B" w:rsidRPr="00BD3B7B">
        <w:rPr>
          <w:lang w:val="en-US"/>
        </w:rPr>
        <w:t>SCell</w:t>
      </w:r>
      <w:proofErr w:type="spellEnd"/>
      <w:r w:rsidR="00BD3B7B" w:rsidRPr="00BD3B7B">
        <w:rPr>
          <w:lang w:val="en-US"/>
        </w:rPr>
        <w:t xml:space="preserve"> dropping behavior and verification thereof</w:t>
      </w:r>
      <w:r w:rsidR="00BD3B7B">
        <w:rPr>
          <w:lang w:val="en-US"/>
        </w:rPr>
        <w:t>”, Ericsson</w:t>
      </w:r>
    </w:p>
    <w:p w14:paraId="2A6F499E" w14:textId="77777777" w:rsidR="004E7EDA" w:rsidRPr="004E7EDA" w:rsidRDefault="004E7EDA" w:rsidP="004E7EDA">
      <w:pPr>
        <w:rPr>
          <w:rFonts w:ascii="Segoe UI" w:eastAsia="Times New Roman" w:hAnsi="Segoe UI" w:cs="Segoe UI"/>
          <w:sz w:val="17"/>
          <w:szCs w:val="17"/>
          <w:lang w:val="en-US" w:eastAsia="zh-CN"/>
        </w:rPr>
      </w:pPr>
    </w:p>
    <w:p w14:paraId="0A67F1F1" w14:textId="77777777" w:rsidR="00477B71" w:rsidRDefault="00477B71" w:rsidP="00477B71">
      <w:pPr>
        <w:pStyle w:val="BodyText"/>
        <w:jc w:val="both"/>
        <w:rPr>
          <w:lang w:val="en-US"/>
        </w:rPr>
      </w:pPr>
    </w:p>
    <w:p w14:paraId="50B95F3A" w14:textId="77777777" w:rsidR="00390856" w:rsidRPr="00390856" w:rsidRDefault="00390856" w:rsidP="00390856">
      <w:pPr>
        <w:pStyle w:val="BodyText"/>
        <w:jc w:val="both"/>
        <w:rPr>
          <w:lang w:val="en-US"/>
        </w:rPr>
      </w:pPr>
    </w:p>
    <w:p w14:paraId="72870225" w14:textId="77777777" w:rsidR="000D0C06" w:rsidRPr="005B14E6" w:rsidRDefault="000D0C06" w:rsidP="000D0C06">
      <w:pPr>
        <w:pStyle w:val="BodyText"/>
        <w:jc w:val="both"/>
        <w:rPr>
          <w:lang w:val="en-US"/>
        </w:rPr>
      </w:pPr>
    </w:p>
    <w:p w14:paraId="406A299F" w14:textId="77777777" w:rsidR="00340FBA" w:rsidRPr="00ED6C6D" w:rsidRDefault="00340FBA" w:rsidP="00340FBA">
      <w:pPr>
        <w:pStyle w:val="BodyText"/>
        <w:jc w:val="both"/>
        <w:rPr>
          <w:lang w:val="en-US"/>
        </w:rPr>
      </w:pPr>
    </w:p>
    <w:sectPr w:rsidR="00340FBA" w:rsidRPr="00ED6C6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4792FE" w14:textId="77777777" w:rsidR="0067183D" w:rsidRDefault="0067183D">
      <w:r>
        <w:separator/>
      </w:r>
    </w:p>
  </w:endnote>
  <w:endnote w:type="continuationSeparator" w:id="0">
    <w:p w14:paraId="03203E10" w14:textId="77777777" w:rsidR="0067183D" w:rsidRDefault="00671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B8D0E" w14:textId="77777777" w:rsidR="0067183D" w:rsidRDefault="0067183D">
      <w:r>
        <w:separator/>
      </w:r>
    </w:p>
  </w:footnote>
  <w:footnote w:type="continuationSeparator" w:id="0">
    <w:p w14:paraId="5E71BDE1" w14:textId="77777777" w:rsidR="0067183D" w:rsidRDefault="006718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CF424A3"/>
    <w:multiLevelType w:val="hybridMultilevel"/>
    <w:tmpl w:val="6C383C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0B47A59"/>
    <w:multiLevelType w:val="hybridMultilevel"/>
    <w:tmpl w:val="0E94ADB8"/>
    <w:lvl w:ilvl="0" w:tplc="E4A2D1F6">
      <w:start w:val="1"/>
      <w:numFmt w:val="bullet"/>
      <w:lvlText w:val="•"/>
      <w:lvlJc w:val="left"/>
      <w:pPr>
        <w:tabs>
          <w:tab w:val="num" w:pos="720"/>
        </w:tabs>
        <w:ind w:left="720" w:hanging="360"/>
      </w:pPr>
      <w:rPr>
        <w:rFonts w:ascii="Arial" w:hAnsi="Arial" w:hint="default"/>
      </w:rPr>
    </w:lvl>
    <w:lvl w:ilvl="1" w:tplc="5F92DC58">
      <w:numFmt w:val="bullet"/>
      <w:lvlText w:val="•"/>
      <w:lvlJc w:val="left"/>
      <w:pPr>
        <w:tabs>
          <w:tab w:val="num" w:pos="1440"/>
        </w:tabs>
        <w:ind w:left="1440" w:hanging="360"/>
      </w:pPr>
      <w:rPr>
        <w:rFonts w:ascii="Arial" w:hAnsi="Arial" w:hint="default"/>
      </w:rPr>
    </w:lvl>
    <w:lvl w:ilvl="2" w:tplc="DEA61B9E">
      <w:numFmt w:val="bullet"/>
      <w:lvlText w:val="•"/>
      <w:lvlJc w:val="left"/>
      <w:pPr>
        <w:tabs>
          <w:tab w:val="num" w:pos="2160"/>
        </w:tabs>
        <w:ind w:left="2160" w:hanging="360"/>
      </w:pPr>
      <w:rPr>
        <w:rFonts w:ascii="Arial" w:hAnsi="Arial" w:hint="default"/>
      </w:rPr>
    </w:lvl>
    <w:lvl w:ilvl="3" w:tplc="F86C0A20" w:tentative="1">
      <w:start w:val="1"/>
      <w:numFmt w:val="bullet"/>
      <w:lvlText w:val="•"/>
      <w:lvlJc w:val="left"/>
      <w:pPr>
        <w:tabs>
          <w:tab w:val="num" w:pos="2880"/>
        </w:tabs>
        <w:ind w:left="2880" w:hanging="360"/>
      </w:pPr>
      <w:rPr>
        <w:rFonts w:ascii="Arial" w:hAnsi="Arial" w:hint="default"/>
      </w:rPr>
    </w:lvl>
    <w:lvl w:ilvl="4" w:tplc="E0247EF4" w:tentative="1">
      <w:start w:val="1"/>
      <w:numFmt w:val="bullet"/>
      <w:lvlText w:val="•"/>
      <w:lvlJc w:val="left"/>
      <w:pPr>
        <w:tabs>
          <w:tab w:val="num" w:pos="3600"/>
        </w:tabs>
        <w:ind w:left="3600" w:hanging="360"/>
      </w:pPr>
      <w:rPr>
        <w:rFonts w:ascii="Arial" w:hAnsi="Arial" w:hint="default"/>
      </w:rPr>
    </w:lvl>
    <w:lvl w:ilvl="5" w:tplc="DB806EA0" w:tentative="1">
      <w:start w:val="1"/>
      <w:numFmt w:val="bullet"/>
      <w:lvlText w:val="•"/>
      <w:lvlJc w:val="left"/>
      <w:pPr>
        <w:tabs>
          <w:tab w:val="num" w:pos="4320"/>
        </w:tabs>
        <w:ind w:left="4320" w:hanging="360"/>
      </w:pPr>
      <w:rPr>
        <w:rFonts w:ascii="Arial" w:hAnsi="Arial" w:hint="default"/>
      </w:rPr>
    </w:lvl>
    <w:lvl w:ilvl="6" w:tplc="7994AE68" w:tentative="1">
      <w:start w:val="1"/>
      <w:numFmt w:val="bullet"/>
      <w:lvlText w:val="•"/>
      <w:lvlJc w:val="left"/>
      <w:pPr>
        <w:tabs>
          <w:tab w:val="num" w:pos="5040"/>
        </w:tabs>
        <w:ind w:left="5040" w:hanging="360"/>
      </w:pPr>
      <w:rPr>
        <w:rFonts w:ascii="Arial" w:hAnsi="Arial" w:hint="default"/>
      </w:rPr>
    </w:lvl>
    <w:lvl w:ilvl="7" w:tplc="785E3C74" w:tentative="1">
      <w:start w:val="1"/>
      <w:numFmt w:val="bullet"/>
      <w:lvlText w:val="•"/>
      <w:lvlJc w:val="left"/>
      <w:pPr>
        <w:tabs>
          <w:tab w:val="num" w:pos="5760"/>
        </w:tabs>
        <w:ind w:left="5760" w:hanging="360"/>
      </w:pPr>
      <w:rPr>
        <w:rFonts w:ascii="Arial" w:hAnsi="Arial" w:hint="default"/>
      </w:rPr>
    </w:lvl>
    <w:lvl w:ilvl="8" w:tplc="858262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C009B0"/>
    <w:multiLevelType w:val="hybridMultilevel"/>
    <w:tmpl w:val="BD0AC4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1A4210EA"/>
    <w:multiLevelType w:val="hybridMultilevel"/>
    <w:tmpl w:val="1A7ED00C"/>
    <w:lvl w:ilvl="0" w:tplc="EB0CEFC4">
      <w:start w:val="1"/>
      <w:numFmt w:val="bullet"/>
      <w:lvlText w:val="•"/>
      <w:lvlJc w:val="left"/>
      <w:pPr>
        <w:tabs>
          <w:tab w:val="num" w:pos="720"/>
        </w:tabs>
        <w:ind w:left="720" w:hanging="360"/>
      </w:pPr>
      <w:rPr>
        <w:rFonts w:ascii="Arial" w:hAnsi="Arial" w:hint="default"/>
      </w:rPr>
    </w:lvl>
    <w:lvl w:ilvl="1" w:tplc="E318C9D6">
      <w:numFmt w:val="bullet"/>
      <w:lvlText w:val="•"/>
      <w:lvlJc w:val="left"/>
      <w:pPr>
        <w:tabs>
          <w:tab w:val="num" w:pos="1440"/>
        </w:tabs>
        <w:ind w:left="1440" w:hanging="360"/>
      </w:pPr>
      <w:rPr>
        <w:rFonts w:ascii="Arial" w:hAnsi="Arial" w:hint="default"/>
      </w:rPr>
    </w:lvl>
    <w:lvl w:ilvl="2" w:tplc="A6FA5842">
      <w:numFmt w:val="bullet"/>
      <w:lvlText w:val="•"/>
      <w:lvlJc w:val="left"/>
      <w:pPr>
        <w:tabs>
          <w:tab w:val="num" w:pos="2160"/>
        </w:tabs>
        <w:ind w:left="2160" w:hanging="360"/>
      </w:pPr>
      <w:rPr>
        <w:rFonts w:ascii="Arial" w:hAnsi="Arial" w:hint="default"/>
      </w:rPr>
    </w:lvl>
    <w:lvl w:ilvl="3" w:tplc="482E6D5E" w:tentative="1">
      <w:start w:val="1"/>
      <w:numFmt w:val="bullet"/>
      <w:lvlText w:val="•"/>
      <w:lvlJc w:val="left"/>
      <w:pPr>
        <w:tabs>
          <w:tab w:val="num" w:pos="2880"/>
        </w:tabs>
        <w:ind w:left="2880" w:hanging="360"/>
      </w:pPr>
      <w:rPr>
        <w:rFonts w:ascii="Arial" w:hAnsi="Arial" w:hint="default"/>
      </w:rPr>
    </w:lvl>
    <w:lvl w:ilvl="4" w:tplc="295E7AD2" w:tentative="1">
      <w:start w:val="1"/>
      <w:numFmt w:val="bullet"/>
      <w:lvlText w:val="•"/>
      <w:lvlJc w:val="left"/>
      <w:pPr>
        <w:tabs>
          <w:tab w:val="num" w:pos="3600"/>
        </w:tabs>
        <w:ind w:left="3600" w:hanging="360"/>
      </w:pPr>
      <w:rPr>
        <w:rFonts w:ascii="Arial" w:hAnsi="Arial" w:hint="default"/>
      </w:rPr>
    </w:lvl>
    <w:lvl w:ilvl="5" w:tplc="271CA03A" w:tentative="1">
      <w:start w:val="1"/>
      <w:numFmt w:val="bullet"/>
      <w:lvlText w:val="•"/>
      <w:lvlJc w:val="left"/>
      <w:pPr>
        <w:tabs>
          <w:tab w:val="num" w:pos="4320"/>
        </w:tabs>
        <w:ind w:left="4320" w:hanging="360"/>
      </w:pPr>
      <w:rPr>
        <w:rFonts w:ascii="Arial" w:hAnsi="Arial" w:hint="default"/>
      </w:rPr>
    </w:lvl>
    <w:lvl w:ilvl="6" w:tplc="7D34C0DC" w:tentative="1">
      <w:start w:val="1"/>
      <w:numFmt w:val="bullet"/>
      <w:lvlText w:val="•"/>
      <w:lvlJc w:val="left"/>
      <w:pPr>
        <w:tabs>
          <w:tab w:val="num" w:pos="5040"/>
        </w:tabs>
        <w:ind w:left="5040" w:hanging="360"/>
      </w:pPr>
      <w:rPr>
        <w:rFonts w:ascii="Arial" w:hAnsi="Arial" w:hint="default"/>
      </w:rPr>
    </w:lvl>
    <w:lvl w:ilvl="7" w:tplc="5366D55C" w:tentative="1">
      <w:start w:val="1"/>
      <w:numFmt w:val="bullet"/>
      <w:lvlText w:val="•"/>
      <w:lvlJc w:val="left"/>
      <w:pPr>
        <w:tabs>
          <w:tab w:val="num" w:pos="5760"/>
        </w:tabs>
        <w:ind w:left="5760" w:hanging="360"/>
      </w:pPr>
      <w:rPr>
        <w:rFonts w:ascii="Arial" w:hAnsi="Arial" w:hint="default"/>
      </w:rPr>
    </w:lvl>
    <w:lvl w:ilvl="8" w:tplc="E982C4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764FF3"/>
    <w:multiLevelType w:val="hybridMultilevel"/>
    <w:tmpl w:val="AEA8CDFE"/>
    <w:lvl w:ilvl="0" w:tplc="2CB0A0F4">
      <w:start w:val="1"/>
      <w:numFmt w:val="bullet"/>
      <w:lvlText w:val="•"/>
      <w:lvlJc w:val="left"/>
      <w:pPr>
        <w:tabs>
          <w:tab w:val="num" w:pos="720"/>
        </w:tabs>
        <w:ind w:left="720" w:hanging="360"/>
      </w:pPr>
      <w:rPr>
        <w:rFonts w:ascii="Arial" w:hAnsi="Arial" w:hint="default"/>
      </w:rPr>
    </w:lvl>
    <w:lvl w:ilvl="1" w:tplc="523422DC">
      <w:numFmt w:val="bullet"/>
      <w:lvlText w:val="•"/>
      <w:lvlJc w:val="left"/>
      <w:pPr>
        <w:tabs>
          <w:tab w:val="num" w:pos="1440"/>
        </w:tabs>
        <w:ind w:left="1440" w:hanging="360"/>
      </w:pPr>
      <w:rPr>
        <w:rFonts w:ascii="Arial" w:hAnsi="Arial" w:hint="default"/>
      </w:rPr>
    </w:lvl>
    <w:lvl w:ilvl="2" w:tplc="B3CC1AAE">
      <w:numFmt w:val="bullet"/>
      <w:lvlText w:val="•"/>
      <w:lvlJc w:val="left"/>
      <w:pPr>
        <w:tabs>
          <w:tab w:val="num" w:pos="2160"/>
        </w:tabs>
        <w:ind w:left="2160" w:hanging="360"/>
      </w:pPr>
      <w:rPr>
        <w:rFonts w:ascii="Arial" w:hAnsi="Arial" w:hint="default"/>
      </w:rPr>
    </w:lvl>
    <w:lvl w:ilvl="3" w:tplc="01625978">
      <w:numFmt w:val="bullet"/>
      <w:lvlText w:val="•"/>
      <w:lvlJc w:val="left"/>
      <w:pPr>
        <w:tabs>
          <w:tab w:val="num" w:pos="2880"/>
        </w:tabs>
        <w:ind w:left="2880" w:hanging="360"/>
      </w:pPr>
      <w:rPr>
        <w:rFonts w:ascii="Arial" w:hAnsi="Arial" w:hint="default"/>
      </w:rPr>
    </w:lvl>
    <w:lvl w:ilvl="4" w:tplc="DED0641E" w:tentative="1">
      <w:start w:val="1"/>
      <w:numFmt w:val="bullet"/>
      <w:lvlText w:val="•"/>
      <w:lvlJc w:val="left"/>
      <w:pPr>
        <w:tabs>
          <w:tab w:val="num" w:pos="3600"/>
        </w:tabs>
        <w:ind w:left="3600" w:hanging="360"/>
      </w:pPr>
      <w:rPr>
        <w:rFonts w:ascii="Arial" w:hAnsi="Arial" w:hint="default"/>
      </w:rPr>
    </w:lvl>
    <w:lvl w:ilvl="5" w:tplc="6EC877C8" w:tentative="1">
      <w:start w:val="1"/>
      <w:numFmt w:val="bullet"/>
      <w:lvlText w:val="•"/>
      <w:lvlJc w:val="left"/>
      <w:pPr>
        <w:tabs>
          <w:tab w:val="num" w:pos="4320"/>
        </w:tabs>
        <w:ind w:left="4320" w:hanging="360"/>
      </w:pPr>
      <w:rPr>
        <w:rFonts w:ascii="Arial" w:hAnsi="Arial" w:hint="default"/>
      </w:rPr>
    </w:lvl>
    <w:lvl w:ilvl="6" w:tplc="B4CC7110" w:tentative="1">
      <w:start w:val="1"/>
      <w:numFmt w:val="bullet"/>
      <w:lvlText w:val="•"/>
      <w:lvlJc w:val="left"/>
      <w:pPr>
        <w:tabs>
          <w:tab w:val="num" w:pos="5040"/>
        </w:tabs>
        <w:ind w:left="5040" w:hanging="360"/>
      </w:pPr>
      <w:rPr>
        <w:rFonts w:ascii="Arial" w:hAnsi="Arial" w:hint="default"/>
      </w:rPr>
    </w:lvl>
    <w:lvl w:ilvl="7" w:tplc="FF840814" w:tentative="1">
      <w:start w:val="1"/>
      <w:numFmt w:val="bullet"/>
      <w:lvlText w:val="•"/>
      <w:lvlJc w:val="left"/>
      <w:pPr>
        <w:tabs>
          <w:tab w:val="num" w:pos="5760"/>
        </w:tabs>
        <w:ind w:left="5760" w:hanging="360"/>
      </w:pPr>
      <w:rPr>
        <w:rFonts w:ascii="Arial" w:hAnsi="Arial" w:hint="default"/>
      </w:rPr>
    </w:lvl>
    <w:lvl w:ilvl="8" w:tplc="4E4044F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6D3205"/>
    <w:multiLevelType w:val="hybridMultilevel"/>
    <w:tmpl w:val="3340845E"/>
    <w:lvl w:ilvl="0" w:tplc="80F6E528">
      <w:start w:val="1"/>
      <w:numFmt w:val="bullet"/>
      <w:lvlText w:val=""/>
      <w:lvlJc w:val="left"/>
      <w:pPr>
        <w:tabs>
          <w:tab w:val="num" w:pos="720"/>
        </w:tabs>
        <w:ind w:left="720" w:hanging="360"/>
      </w:pPr>
      <w:rPr>
        <w:rFonts w:ascii="Wingdings" w:hAnsi="Wingdings" w:hint="default"/>
      </w:rPr>
    </w:lvl>
    <w:lvl w:ilvl="1" w:tplc="CDA82078">
      <w:start w:val="1"/>
      <w:numFmt w:val="bullet"/>
      <w:lvlText w:val=""/>
      <w:lvlJc w:val="left"/>
      <w:pPr>
        <w:tabs>
          <w:tab w:val="num" w:pos="1440"/>
        </w:tabs>
        <w:ind w:left="1440" w:hanging="360"/>
      </w:pPr>
      <w:rPr>
        <w:rFonts w:ascii="Wingdings" w:hAnsi="Wingdings" w:hint="default"/>
      </w:rPr>
    </w:lvl>
    <w:lvl w:ilvl="2" w:tplc="E0E66CC4" w:tentative="1">
      <w:start w:val="1"/>
      <w:numFmt w:val="bullet"/>
      <w:lvlText w:val=""/>
      <w:lvlJc w:val="left"/>
      <w:pPr>
        <w:tabs>
          <w:tab w:val="num" w:pos="2160"/>
        </w:tabs>
        <w:ind w:left="2160" w:hanging="360"/>
      </w:pPr>
      <w:rPr>
        <w:rFonts w:ascii="Wingdings" w:hAnsi="Wingdings" w:hint="default"/>
      </w:rPr>
    </w:lvl>
    <w:lvl w:ilvl="3" w:tplc="FC5E41EA" w:tentative="1">
      <w:start w:val="1"/>
      <w:numFmt w:val="bullet"/>
      <w:lvlText w:val=""/>
      <w:lvlJc w:val="left"/>
      <w:pPr>
        <w:tabs>
          <w:tab w:val="num" w:pos="2880"/>
        </w:tabs>
        <w:ind w:left="2880" w:hanging="360"/>
      </w:pPr>
      <w:rPr>
        <w:rFonts w:ascii="Wingdings" w:hAnsi="Wingdings" w:hint="default"/>
      </w:rPr>
    </w:lvl>
    <w:lvl w:ilvl="4" w:tplc="34A2A16A" w:tentative="1">
      <w:start w:val="1"/>
      <w:numFmt w:val="bullet"/>
      <w:lvlText w:val=""/>
      <w:lvlJc w:val="left"/>
      <w:pPr>
        <w:tabs>
          <w:tab w:val="num" w:pos="3600"/>
        </w:tabs>
        <w:ind w:left="3600" w:hanging="360"/>
      </w:pPr>
      <w:rPr>
        <w:rFonts w:ascii="Wingdings" w:hAnsi="Wingdings" w:hint="default"/>
      </w:rPr>
    </w:lvl>
    <w:lvl w:ilvl="5" w:tplc="FB8E337C" w:tentative="1">
      <w:start w:val="1"/>
      <w:numFmt w:val="bullet"/>
      <w:lvlText w:val=""/>
      <w:lvlJc w:val="left"/>
      <w:pPr>
        <w:tabs>
          <w:tab w:val="num" w:pos="4320"/>
        </w:tabs>
        <w:ind w:left="4320" w:hanging="360"/>
      </w:pPr>
      <w:rPr>
        <w:rFonts w:ascii="Wingdings" w:hAnsi="Wingdings" w:hint="default"/>
      </w:rPr>
    </w:lvl>
    <w:lvl w:ilvl="6" w:tplc="90DE2AEE" w:tentative="1">
      <w:start w:val="1"/>
      <w:numFmt w:val="bullet"/>
      <w:lvlText w:val=""/>
      <w:lvlJc w:val="left"/>
      <w:pPr>
        <w:tabs>
          <w:tab w:val="num" w:pos="5040"/>
        </w:tabs>
        <w:ind w:left="5040" w:hanging="360"/>
      </w:pPr>
      <w:rPr>
        <w:rFonts w:ascii="Wingdings" w:hAnsi="Wingdings" w:hint="default"/>
      </w:rPr>
    </w:lvl>
    <w:lvl w:ilvl="7" w:tplc="551A3F7C" w:tentative="1">
      <w:start w:val="1"/>
      <w:numFmt w:val="bullet"/>
      <w:lvlText w:val=""/>
      <w:lvlJc w:val="left"/>
      <w:pPr>
        <w:tabs>
          <w:tab w:val="num" w:pos="5760"/>
        </w:tabs>
        <w:ind w:left="5760" w:hanging="360"/>
      </w:pPr>
      <w:rPr>
        <w:rFonts w:ascii="Wingdings" w:hAnsi="Wingdings" w:hint="default"/>
      </w:rPr>
    </w:lvl>
    <w:lvl w:ilvl="8" w:tplc="F2AC62B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93353F"/>
    <w:multiLevelType w:val="multilevel"/>
    <w:tmpl w:val="219335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275603"/>
    <w:multiLevelType w:val="hybridMultilevel"/>
    <w:tmpl w:val="F400577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DC92CB8"/>
    <w:multiLevelType w:val="hybridMultilevel"/>
    <w:tmpl w:val="78168656"/>
    <w:lvl w:ilvl="0" w:tplc="2D44053A">
      <w:start w:val="1"/>
      <w:numFmt w:val="bullet"/>
      <w:lvlText w:val="•"/>
      <w:lvlJc w:val="left"/>
      <w:pPr>
        <w:tabs>
          <w:tab w:val="num" w:pos="720"/>
        </w:tabs>
        <w:ind w:left="720" w:hanging="360"/>
      </w:pPr>
      <w:rPr>
        <w:rFonts w:ascii="Arial" w:hAnsi="Arial" w:hint="default"/>
      </w:rPr>
    </w:lvl>
    <w:lvl w:ilvl="1" w:tplc="E586E70A" w:tentative="1">
      <w:start w:val="1"/>
      <w:numFmt w:val="bullet"/>
      <w:lvlText w:val="•"/>
      <w:lvlJc w:val="left"/>
      <w:pPr>
        <w:tabs>
          <w:tab w:val="num" w:pos="1440"/>
        </w:tabs>
        <w:ind w:left="1440" w:hanging="360"/>
      </w:pPr>
      <w:rPr>
        <w:rFonts w:ascii="Arial" w:hAnsi="Arial" w:hint="default"/>
      </w:rPr>
    </w:lvl>
    <w:lvl w:ilvl="2" w:tplc="0DD63EE2" w:tentative="1">
      <w:start w:val="1"/>
      <w:numFmt w:val="bullet"/>
      <w:lvlText w:val="•"/>
      <w:lvlJc w:val="left"/>
      <w:pPr>
        <w:tabs>
          <w:tab w:val="num" w:pos="2160"/>
        </w:tabs>
        <w:ind w:left="2160" w:hanging="360"/>
      </w:pPr>
      <w:rPr>
        <w:rFonts w:ascii="Arial" w:hAnsi="Arial" w:hint="default"/>
      </w:rPr>
    </w:lvl>
    <w:lvl w:ilvl="3" w:tplc="CF5A6EFE" w:tentative="1">
      <w:start w:val="1"/>
      <w:numFmt w:val="bullet"/>
      <w:lvlText w:val="•"/>
      <w:lvlJc w:val="left"/>
      <w:pPr>
        <w:tabs>
          <w:tab w:val="num" w:pos="2880"/>
        </w:tabs>
        <w:ind w:left="2880" w:hanging="360"/>
      </w:pPr>
      <w:rPr>
        <w:rFonts w:ascii="Arial" w:hAnsi="Arial" w:hint="default"/>
      </w:rPr>
    </w:lvl>
    <w:lvl w:ilvl="4" w:tplc="727CA3C2" w:tentative="1">
      <w:start w:val="1"/>
      <w:numFmt w:val="bullet"/>
      <w:lvlText w:val="•"/>
      <w:lvlJc w:val="left"/>
      <w:pPr>
        <w:tabs>
          <w:tab w:val="num" w:pos="3600"/>
        </w:tabs>
        <w:ind w:left="3600" w:hanging="360"/>
      </w:pPr>
      <w:rPr>
        <w:rFonts w:ascii="Arial" w:hAnsi="Arial" w:hint="default"/>
      </w:rPr>
    </w:lvl>
    <w:lvl w:ilvl="5" w:tplc="B992CBFC" w:tentative="1">
      <w:start w:val="1"/>
      <w:numFmt w:val="bullet"/>
      <w:lvlText w:val="•"/>
      <w:lvlJc w:val="left"/>
      <w:pPr>
        <w:tabs>
          <w:tab w:val="num" w:pos="4320"/>
        </w:tabs>
        <w:ind w:left="4320" w:hanging="360"/>
      </w:pPr>
      <w:rPr>
        <w:rFonts w:ascii="Arial" w:hAnsi="Arial" w:hint="default"/>
      </w:rPr>
    </w:lvl>
    <w:lvl w:ilvl="6" w:tplc="1C462736" w:tentative="1">
      <w:start w:val="1"/>
      <w:numFmt w:val="bullet"/>
      <w:lvlText w:val="•"/>
      <w:lvlJc w:val="left"/>
      <w:pPr>
        <w:tabs>
          <w:tab w:val="num" w:pos="5040"/>
        </w:tabs>
        <w:ind w:left="5040" w:hanging="360"/>
      </w:pPr>
      <w:rPr>
        <w:rFonts w:ascii="Arial" w:hAnsi="Arial" w:hint="default"/>
      </w:rPr>
    </w:lvl>
    <w:lvl w:ilvl="7" w:tplc="9DC64CA0" w:tentative="1">
      <w:start w:val="1"/>
      <w:numFmt w:val="bullet"/>
      <w:lvlText w:val="•"/>
      <w:lvlJc w:val="left"/>
      <w:pPr>
        <w:tabs>
          <w:tab w:val="num" w:pos="5760"/>
        </w:tabs>
        <w:ind w:left="5760" w:hanging="360"/>
      </w:pPr>
      <w:rPr>
        <w:rFonts w:ascii="Arial" w:hAnsi="Arial" w:hint="default"/>
      </w:rPr>
    </w:lvl>
    <w:lvl w:ilvl="8" w:tplc="2430B5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480808"/>
    <w:multiLevelType w:val="multilevel"/>
    <w:tmpl w:val="30480808"/>
    <w:lvl w:ilvl="0">
      <w:start w:val="1"/>
      <w:numFmt w:val="bullet"/>
      <w:lvlText w:val="•"/>
      <w:lvlJc w:val="left"/>
      <w:pPr>
        <w:ind w:left="1940" w:hanging="420"/>
      </w:pPr>
      <w:rPr>
        <w:rFonts w:ascii="Arial" w:hAnsi="Arial"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5C4B5B"/>
    <w:multiLevelType w:val="hybridMultilevel"/>
    <w:tmpl w:val="582E3C28"/>
    <w:lvl w:ilvl="0" w:tplc="3B1890B4">
      <w:start w:val="1"/>
      <w:numFmt w:val="bullet"/>
      <w:lvlText w:val="•"/>
      <w:lvlJc w:val="left"/>
      <w:pPr>
        <w:tabs>
          <w:tab w:val="num" w:pos="720"/>
        </w:tabs>
        <w:ind w:left="720" w:hanging="360"/>
      </w:pPr>
      <w:rPr>
        <w:rFonts w:ascii="Arial" w:hAnsi="Arial" w:hint="default"/>
      </w:rPr>
    </w:lvl>
    <w:lvl w:ilvl="1" w:tplc="F2960904">
      <w:start w:val="1"/>
      <w:numFmt w:val="bullet"/>
      <w:lvlText w:val="•"/>
      <w:lvlJc w:val="left"/>
      <w:pPr>
        <w:tabs>
          <w:tab w:val="num" w:pos="1440"/>
        </w:tabs>
        <w:ind w:left="1440" w:hanging="360"/>
      </w:pPr>
      <w:rPr>
        <w:rFonts w:ascii="Arial" w:hAnsi="Arial" w:hint="default"/>
      </w:rPr>
    </w:lvl>
    <w:lvl w:ilvl="2" w:tplc="58E4ADEE" w:tentative="1">
      <w:start w:val="1"/>
      <w:numFmt w:val="bullet"/>
      <w:lvlText w:val="•"/>
      <w:lvlJc w:val="left"/>
      <w:pPr>
        <w:tabs>
          <w:tab w:val="num" w:pos="2160"/>
        </w:tabs>
        <w:ind w:left="2160" w:hanging="360"/>
      </w:pPr>
      <w:rPr>
        <w:rFonts w:ascii="Arial" w:hAnsi="Arial" w:hint="default"/>
      </w:rPr>
    </w:lvl>
    <w:lvl w:ilvl="3" w:tplc="134C8B76" w:tentative="1">
      <w:start w:val="1"/>
      <w:numFmt w:val="bullet"/>
      <w:lvlText w:val="•"/>
      <w:lvlJc w:val="left"/>
      <w:pPr>
        <w:tabs>
          <w:tab w:val="num" w:pos="2880"/>
        </w:tabs>
        <w:ind w:left="2880" w:hanging="360"/>
      </w:pPr>
      <w:rPr>
        <w:rFonts w:ascii="Arial" w:hAnsi="Arial" w:hint="default"/>
      </w:rPr>
    </w:lvl>
    <w:lvl w:ilvl="4" w:tplc="B77ED718" w:tentative="1">
      <w:start w:val="1"/>
      <w:numFmt w:val="bullet"/>
      <w:lvlText w:val="•"/>
      <w:lvlJc w:val="left"/>
      <w:pPr>
        <w:tabs>
          <w:tab w:val="num" w:pos="3600"/>
        </w:tabs>
        <w:ind w:left="3600" w:hanging="360"/>
      </w:pPr>
      <w:rPr>
        <w:rFonts w:ascii="Arial" w:hAnsi="Arial" w:hint="default"/>
      </w:rPr>
    </w:lvl>
    <w:lvl w:ilvl="5" w:tplc="6D2CBEAE" w:tentative="1">
      <w:start w:val="1"/>
      <w:numFmt w:val="bullet"/>
      <w:lvlText w:val="•"/>
      <w:lvlJc w:val="left"/>
      <w:pPr>
        <w:tabs>
          <w:tab w:val="num" w:pos="4320"/>
        </w:tabs>
        <w:ind w:left="4320" w:hanging="360"/>
      </w:pPr>
      <w:rPr>
        <w:rFonts w:ascii="Arial" w:hAnsi="Arial" w:hint="default"/>
      </w:rPr>
    </w:lvl>
    <w:lvl w:ilvl="6" w:tplc="C11ABA76" w:tentative="1">
      <w:start w:val="1"/>
      <w:numFmt w:val="bullet"/>
      <w:lvlText w:val="•"/>
      <w:lvlJc w:val="left"/>
      <w:pPr>
        <w:tabs>
          <w:tab w:val="num" w:pos="5040"/>
        </w:tabs>
        <w:ind w:left="5040" w:hanging="360"/>
      </w:pPr>
      <w:rPr>
        <w:rFonts w:ascii="Arial" w:hAnsi="Arial" w:hint="default"/>
      </w:rPr>
    </w:lvl>
    <w:lvl w:ilvl="7" w:tplc="F8E294DA" w:tentative="1">
      <w:start w:val="1"/>
      <w:numFmt w:val="bullet"/>
      <w:lvlText w:val="•"/>
      <w:lvlJc w:val="left"/>
      <w:pPr>
        <w:tabs>
          <w:tab w:val="num" w:pos="5760"/>
        </w:tabs>
        <w:ind w:left="5760" w:hanging="360"/>
      </w:pPr>
      <w:rPr>
        <w:rFonts w:ascii="Arial" w:hAnsi="Arial" w:hint="default"/>
      </w:rPr>
    </w:lvl>
    <w:lvl w:ilvl="8" w:tplc="1CCAB8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9C3254"/>
    <w:multiLevelType w:val="multilevel"/>
    <w:tmpl w:val="49FE68F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49FE68F3"/>
    <w:multiLevelType w:val="multilevel"/>
    <w:tmpl w:val="49FE68F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612326"/>
    <w:multiLevelType w:val="hybridMultilevel"/>
    <w:tmpl w:val="5A32A7C4"/>
    <w:lvl w:ilvl="0" w:tplc="AFFCCE4C">
      <w:start w:val="1"/>
      <w:numFmt w:val="bullet"/>
      <w:lvlText w:val="•"/>
      <w:lvlJc w:val="left"/>
      <w:pPr>
        <w:tabs>
          <w:tab w:val="num" w:pos="720"/>
        </w:tabs>
        <w:ind w:left="720" w:hanging="360"/>
      </w:pPr>
      <w:rPr>
        <w:rFonts w:ascii="Arial" w:hAnsi="Arial" w:hint="default"/>
      </w:rPr>
    </w:lvl>
    <w:lvl w:ilvl="1" w:tplc="C88AF1F2">
      <w:start w:val="1"/>
      <w:numFmt w:val="bullet"/>
      <w:lvlText w:val="•"/>
      <w:lvlJc w:val="left"/>
      <w:pPr>
        <w:tabs>
          <w:tab w:val="num" w:pos="1440"/>
        </w:tabs>
        <w:ind w:left="1440" w:hanging="360"/>
      </w:pPr>
      <w:rPr>
        <w:rFonts w:ascii="Arial" w:hAnsi="Arial" w:hint="default"/>
      </w:rPr>
    </w:lvl>
    <w:lvl w:ilvl="2" w:tplc="844A926E">
      <w:start w:val="1"/>
      <w:numFmt w:val="bullet"/>
      <w:lvlText w:val="•"/>
      <w:lvlJc w:val="left"/>
      <w:pPr>
        <w:tabs>
          <w:tab w:val="num" w:pos="2160"/>
        </w:tabs>
        <w:ind w:left="2160" w:hanging="360"/>
      </w:pPr>
      <w:rPr>
        <w:rFonts w:ascii="Arial" w:hAnsi="Arial" w:hint="default"/>
      </w:rPr>
    </w:lvl>
    <w:lvl w:ilvl="3" w:tplc="0E401DDE">
      <w:start w:val="1"/>
      <w:numFmt w:val="bullet"/>
      <w:lvlText w:val="•"/>
      <w:lvlJc w:val="left"/>
      <w:pPr>
        <w:tabs>
          <w:tab w:val="num" w:pos="2880"/>
        </w:tabs>
        <w:ind w:left="2880" w:hanging="360"/>
      </w:pPr>
      <w:rPr>
        <w:rFonts w:ascii="Arial" w:hAnsi="Arial" w:hint="default"/>
      </w:rPr>
    </w:lvl>
    <w:lvl w:ilvl="4" w:tplc="4CB059B6" w:tentative="1">
      <w:start w:val="1"/>
      <w:numFmt w:val="bullet"/>
      <w:lvlText w:val="•"/>
      <w:lvlJc w:val="left"/>
      <w:pPr>
        <w:tabs>
          <w:tab w:val="num" w:pos="3600"/>
        </w:tabs>
        <w:ind w:left="3600" w:hanging="360"/>
      </w:pPr>
      <w:rPr>
        <w:rFonts w:ascii="Arial" w:hAnsi="Arial" w:hint="default"/>
      </w:rPr>
    </w:lvl>
    <w:lvl w:ilvl="5" w:tplc="0728FCA2" w:tentative="1">
      <w:start w:val="1"/>
      <w:numFmt w:val="bullet"/>
      <w:lvlText w:val="•"/>
      <w:lvlJc w:val="left"/>
      <w:pPr>
        <w:tabs>
          <w:tab w:val="num" w:pos="4320"/>
        </w:tabs>
        <w:ind w:left="4320" w:hanging="360"/>
      </w:pPr>
      <w:rPr>
        <w:rFonts w:ascii="Arial" w:hAnsi="Arial" w:hint="default"/>
      </w:rPr>
    </w:lvl>
    <w:lvl w:ilvl="6" w:tplc="833ACE02" w:tentative="1">
      <w:start w:val="1"/>
      <w:numFmt w:val="bullet"/>
      <w:lvlText w:val="•"/>
      <w:lvlJc w:val="left"/>
      <w:pPr>
        <w:tabs>
          <w:tab w:val="num" w:pos="5040"/>
        </w:tabs>
        <w:ind w:left="5040" w:hanging="360"/>
      </w:pPr>
      <w:rPr>
        <w:rFonts w:ascii="Arial" w:hAnsi="Arial" w:hint="default"/>
      </w:rPr>
    </w:lvl>
    <w:lvl w:ilvl="7" w:tplc="D6923BCA" w:tentative="1">
      <w:start w:val="1"/>
      <w:numFmt w:val="bullet"/>
      <w:lvlText w:val="•"/>
      <w:lvlJc w:val="left"/>
      <w:pPr>
        <w:tabs>
          <w:tab w:val="num" w:pos="5760"/>
        </w:tabs>
        <w:ind w:left="5760" w:hanging="360"/>
      </w:pPr>
      <w:rPr>
        <w:rFonts w:ascii="Arial" w:hAnsi="Arial" w:hint="default"/>
      </w:rPr>
    </w:lvl>
    <w:lvl w:ilvl="8" w:tplc="1376D2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985E30"/>
    <w:multiLevelType w:val="multilevel"/>
    <w:tmpl w:val="4E985E30"/>
    <w:lvl w:ilvl="0">
      <w:start w:val="1"/>
      <w:numFmt w:val="bullet"/>
      <w:lvlText w:val="•"/>
      <w:lvlJc w:val="left"/>
      <w:pPr>
        <w:ind w:left="1940" w:hanging="420"/>
      </w:pPr>
      <w:rPr>
        <w:rFonts w:ascii="Arial" w:hAnsi="Arial"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21" w15:restartNumberingAfterBreak="0">
    <w:nsid w:val="53D3070E"/>
    <w:multiLevelType w:val="hybridMultilevel"/>
    <w:tmpl w:val="9E64D734"/>
    <w:lvl w:ilvl="0" w:tplc="6964A416">
      <w:start w:val="1"/>
      <w:numFmt w:val="bullet"/>
      <w:lvlText w:val="•"/>
      <w:lvlJc w:val="left"/>
      <w:pPr>
        <w:tabs>
          <w:tab w:val="num" w:pos="720"/>
        </w:tabs>
        <w:ind w:left="720" w:hanging="360"/>
      </w:pPr>
      <w:rPr>
        <w:rFonts w:ascii="Arial" w:hAnsi="Arial" w:hint="default"/>
      </w:rPr>
    </w:lvl>
    <w:lvl w:ilvl="1" w:tplc="8F2C2E42">
      <w:start w:val="1"/>
      <w:numFmt w:val="bullet"/>
      <w:lvlText w:val="•"/>
      <w:lvlJc w:val="left"/>
      <w:pPr>
        <w:tabs>
          <w:tab w:val="num" w:pos="1440"/>
        </w:tabs>
        <w:ind w:left="1440" w:hanging="360"/>
      </w:pPr>
      <w:rPr>
        <w:rFonts w:ascii="Arial" w:hAnsi="Arial" w:hint="default"/>
      </w:rPr>
    </w:lvl>
    <w:lvl w:ilvl="2" w:tplc="E79623CC" w:tentative="1">
      <w:start w:val="1"/>
      <w:numFmt w:val="bullet"/>
      <w:lvlText w:val="•"/>
      <w:lvlJc w:val="left"/>
      <w:pPr>
        <w:tabs>
          <w:tab w:val="num" w:pos="2160"/>
        </w:tabs>
        <w:ind w:left="2160" w:hanging="360"/>
      </w:pPr>
      <w:rPr>
        <w:rFonts w:ascii="Arial" w:hAnsi="Arial" w:hint="default"/>
      </w:rPr>
    </w:lvl>
    <w:lvl w:ilvl="3" w:tplc="9E3286B8" w:tentative="1">
      <w:start w:val="1"/>
      <w:numFmt w:val="bullet"/>
      <w:lvlText w:val="•"/>
      <w:lvlJc w:val="left"/>
      <w:pPr>
        <w:tabs>
          <w:tab w:val="num" w:pos="2880"/>
        </w:tabs>
        <w:ind w:left="2880" w:hanging="360"/>
      </w:pPr>
      <w:rPr>
        <w:rFonts w:ascii="Arial" w:hAnsi="Arial" w:hint="default"/>
      </w:rPr>
    </w:lvl>
    <w:lvl w:ilvl="4" w:tplc="BA1EB6FC" w:tentative="1">
      <w:start w:val="1"/>
      <w:numFmt w:val="bullet"/>
      <w:lvlText w:val="•"/>
      <w:lvlJc w:val="left"/>
      <w:pPr>
        <w:tabs>
          <w:tab w:val="num" w:pos="3600"/>
        </w:tabs>
        <w:ind w:left="3600" w:hanging="360"/>
      </w:pPr>
      <w:rPr>
        <w:rFonts w:ascii="Arial" w:hAnsi="Arial" w:hint="default"/>
      </w:rPr>
    </w:lvl>
    <w:lvl w:ilvl="5" w:tplc="501A8F5A" w:tentative="1">
      <w:start w:val="1"/>
      <w:numFmt w:val="bullet"/>
      <w:lvlText w:val="•"/>
      <w:lvlJc w:val="left"/>
      <w:pPr>
        <w:tabs>
          <w:tab w:val="num" w:pos="4320"/>
        </w:tabs>
        <w:ind w:left="4320" w:hanging="360"/>
      </w:pPr>
      <w:rPr>
        <w:rFonts w:ascii="Arial" w:hAnsi="Arial" w:hint="default"/>
      </w:rPr>
    </w:lvl>
    <w:lvl w:ilvl="6" w:tplc="E51E6A32" w:tentative="1">
      <w:start w:val="1"/>
      <w:numFmt w:val="bullet"/>
      <w:lvlText w:val="•"/>
      <w:lvlJc w:val="left"/>
      <w:pPr>
        <w:tabs>
          <w:tab w:val="num" w:pos="5040"/>
        </w:tabs>
        <w:ind w:left="5040" w:hanging="360"/>
      </w:pPr>
      <w:rPr>
        <w:rFonts w:ascii="Arial" w:hAnsi="Arial" w:hint="default"/>
      </w:rPr>
    </w:lvl>
    <w:lvl w:ilvl="7" w:tplc="6BBC7880" w:tentative="1">
      <w:start w:val="1"/>
      <w:numFmt w:val="bullet"/>
      <w:lvlText w:val="•"/>
      <w:lvlJc w:val="left"/>
      <w:pPr>
        <w:tabs>
          <w:tab w:val="num" w:pos="5760"/>
        </w:tabs>
        <w:ind w:left="5760" w:hanging="360"/>
      </w:pPr>
      <w:rPr>
        <w:rFonts w:ascii="Arial" w:hAnsi="Arial" w:hint="default"/>
      </w:rPr>
    </w:lvl>
    <w:lvl w:ilvl="8" w:tplc="2F565E5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5D0D77"/>
    <w:multiLevelType w:val="multilevel"/>
    <w:tmpl w:val="5D5D0D77"/>
    <w:lvl w:ilvl="0">
      <w:start w:val="1"/>
      <w:numFmt w:val="lowerLetter"/>
      <w:lvlText w:val="%1."/>
      <w:lvlJc w:val="left"/>
      <w:pPr>
        <w:ind w:left="1480" w:hanging="360"/>
      </w:pPr>
      <w:rPr>
        <w:rFonts w:hint="default"/>
      </w:rPr>
    </w:lvl>
    <w:lvl w:ilvl="1">
      <w:start w:val="1"/>
      <w:numFmt w:val="lowerLetter"/>
      <w:lvlText w:val="%2)"/>
      <w:lvlJc w:val="left"/>
      <w:pPr>
        <w:ind w:left="1960" w:hanging="420"/>
      </w:pPr>
    </w:lvl>
    <w:lvl w:ilvl="2">
      <w:start w:val="1"/>
      <w:numFmt w:val="lowerRoman"/>
      <w:lvlText w:val="%3."/>
      <w:lvlJc w:val="right"/>
      <w:pPr>
        <w:ind w:left="2380" w:hanging="420"/>
      </w:pPr>
    </w:lvl>
    <w:lvl w:ilvl="3">
      <w:start w:val="1"/>
      <w:numFmt w:val="decimal"/>
      <w:lvlText w:val="%4."/>
      <w:lvlJc w:val="left"/>
      <w:pPr>
        <w:ind w:left="2800" w:hanging="420"/>
      </w:pPr>
    </w:lvl>
    <w:lvl w:ilvl="4">
      <w:start w:val="1"/>
      <w:numFmt w:val="lowerLetter"/>
      <w:lvlText w:val="%5)"/>
      <w:lvlJc w:val="left"/>
      <w:pPr>
        <w:ind w:left="3220" w:hanging="420"/>
      </w:pPr>
    </w:lvl>
    <w:lvl w:ilvl="5">
      <w:start w:val="1"/>
      <w:numFmt w:val="lowerRoman"/>
      <w:lvlText w:val="%6."/>
      <w:lvlJc w:val="right"/>
      <w:pPr>
        <w:ind w:left="3640" w:hanging="420"/>
      </w:pPr>
    </w:lvl>
    <w:lvl w:ilvl="6">
      <w:start w:val="1"/>
      <w:numFmt w:val="decimal"/>
      <w:lvlText w:val="%7."/>
      <w:lvlJc w:val="left"/>
      <w:pPr>
        <w:ind w:left="4060" w:hanging="420"/>
      </w:pPr>
    </w:lvl>
    <w:lvl w:ilvl="7">
      <w:start w:val="1"/>
      <w:numFmt w:val="lowerLetter"/>
      <w:lvlText w:val="%8)"/>
      <w:lvlJc w:val="left"/>
      <w:pPr>
        <w:ind w:left="4480" w:hanging="420"/>
      </w:pPr>
    </w:lvl>
    <w:lvl w:ilvl="8">
      <w:start w:val="1"/>
      <w:numFmt w:val="lowerRoman"/>
      <w:lvlText w:val="%9."/>
      <w:lvlJc w:val="right"/>
      <w:pPr>
        <w:ind w:left="4900" w:hanging="420"/>
      </w:pPr>
    </w:lvl>
  </w:abstractNum>
  <w:abstractNum w:abstractNumId="23" w15:restartNumberingAfterBreak="0">
    <w:nsid w:val="659F479F"/>
    <w:multiLevelType w:val="hybridMultilevel"/>
    <w:tmpl w:val="222A0D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 w15:restartNumberingAfterBreak="0">
    <w:nsid w:val="72241122"/>
    <w:multiLevelType w:val="hybridMultilevel"/>
    <w:tmpl w:val="D93C55A2"/>
    <w:lvl w:ilvl="0" w:tplc="B9F44412">
      <w:start w:val="1"/>
      <w:numFmt w:val="bullet"/>
      <w:lvlText w:val=""/>
      <w:lvlJc w:val="left"/>
      <w:pPr>
        <w:tabs>
          <w:tab w:val="num" w:pos="720"/>
        </w:tabs>
        <w:ind w:left="720" w:hanging="360"/>
      </w:pPr>
      <w:rPr>
        <w:rFonts w:ascii="Wingdings" w:hAnsi="Wingdings" w:hint="default"/>
      </w:rPr>
    </w:lvl>
    <w:lvl w:ilvl="1" w:tplc="CFA688C0">
      <w:start w:val="1"/>
      <w:numFmt w:val="bullet"/>
      <w:lvlText w:val=""/>
      <w:lvlJc w:val="left"/>
      <w:pPr>
        <w:tabs>
          <w:tab w:val="num" w:pos="1440"/>
        </w:tabs>
        <w:ind w:left="1440" w:hanging="360"/>
      </w:pPr>
      <w:rPr>
        <w:rFonts w:ascii="Wingdings" w:hAnsi="Wingdings" w:hint="default"/>
      </w:rPr>
    </w:lvl>
    <w:lvl w:ilvl="2" w:tplc="AA0047DE" w:tentative="1">
      <w:start w:val="1"/>
      <w:numFmt w:val="bullet"/>
      <w:lvlText w:val=""/>
      <w:lvlJc w:val="left"/>
      <w:pPr>
        <w:tabs>
          <w:tab w:val="num" w:pos="2160"/>
        </w:tabs>
        <w:ind w:left="2160" w:hanging="360"/>
      </w:pPr>
      <w:rPr>
        <w:rFonts w:ascii="Wingdings" w:hAnsi="Wingdings" w:hint="default"/>
      </w:rPr>
    </w:lvl>
    <w:lvl w:ilvl="3" w:tplc="744639A8" w:tentative="1">
      <w:start w:val="1"/>
      <w:numFmt w:val="bullet"/>
      <w:lvlText w:val=""/>
      <w:lvlJc w:val="left"/>
      <w:pPr>
        <w:tabs>
          <w:tab w:val="num" w:pos="2880"/>
        </w:tabs>
        <w:ind w:left="2880" w:hanging="360"/>
      </w:pPr>
      <w:rPr>
        <w:rFonts w:ascii="Wingdings" w:hAnsi="Wingdings" w:hint="default"/>
      </w:rPr>
    </w:lvl>
    <w:lvl w:ilvl="4" w:tplc="333E2488" w:tentative="1">
      <w:start w:val="1"/>
      <w:numFmt w:val="bullet"/>
      <w:lvlText w:val=""/>
      <w:lvlJc w:val="left"/>
      <w:pPr>
        <w:tabs>
          <w:tab w:val="num" w:pos="3600"/>
        </w:tabs>
        <w:ind w:left="3600" w:hanging="360"/>
      </w:pPr>
      <w:rPr>
        <w:rFonts w:ascii="Wingdings" w:hAnsi="Wingdings" w:hint="default"/>
      </w:rPr>
    </w:lvl>
    <w:lvl w:ilvl="5" w:tplc="E5B63326" w:tentative="1">
      <w:start w:val="1"/>
      <w:numFmt w:val="bullet"/>
      <w:lvlText w:val=""/>
      <w:lvlJc w:val="left"/>
      <w:pPr>
        <w:tabs>
          <w:tab w:val="num" w:pos="4320"/>
        </w:tabs>
        <w:ind w:left="4320" w:hanging="360"/>
      </w:pPr>
      <w:rPr>
        <w:rFonts w:ascii="Wingdings" w:hAnsi="Wingdings" w:hint="default"/>
      </w:rPr>
    </w:lvl>
    <w:lvl w:ilvl="6" w:tplc="A372D476" w:tentative="1">
      <w:start w:val="1"/>
      <w:numFmt w:val="bullet"/>
      <w:lvlText w:val=""/>
      <w:lvlJc w:val="left"/>
      <w:pPr>
        <w:tabs>
          <w:tab w:val="num" w:pos="5040"/>
        </w:tabs>
        <w:ind w:left="5040" w:hanging="360"/>
      </w:pPr>
      <w:rPr>
        <w:rFonts w:ascii="Wingdings" w:hAnsi="Wingdings" w:hint="default"/>
      </w:rPr>
    </w:lvl>
    <w:lvl w:ilvl="7" w:tplc="31EA6AF2" w:tentative="1">
      <w:start w:val="1"/>
      <w:numFmt w:val="bullet"/>
      <w:lvlText w:val=""/>
      <w:lvlJc w:val="left"/>
      <w:pPr>
        <w:tabs>
          <w:tab w:val="num" w:pos="5760"/>
        </w:tabs>
        <w:ind w:left="5760" w:hanging="360"/>
      </w:pPr>
      <w:rPr>
        <w:rFonts w:ascii="Wingdings" w:hAnsi="Wingdings" w:hint="default"/>
      </w:rPr>
    </w:lvl>
    <w:lvl w:ilvl="8" w:tplc="5F105DF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F8557E"/>
    <w:multiLevelType w:val="hybridMultilevel"/>
    <w:tmpl w:val="3334D118"/>
    <w:lvl w:ilvl="0" w:tplc="0D4C672E">
      <w:start w:val="1"/>
      <w:numFmt w:val="bullet"/>
      <w:lvlText w:val="•"/>
      <w:lvlJc w:val="left"/>
      <w:pPr>
        <w:tabs>
          <w:tab w:val="num" w:pos="720"/>
        </w:tabs>
        <w:ind w:left="720" w:hanging="360"/>
      </w:pPr>
      <w:rPr>
        <w:rFonts w:ascii="Arial" w:hAnsi="Arial" w:hint="default"/>
      </w:rPr>
    </w:lvl>
    <w:lvl w:ilvl="1" w:tplc="ABF43426">
      <w:start w:val="1"/>
      <w:numFmt w:val="bullet"/>
      <w:lvlText w:val="•"/>
      <w:lvlJc w:val="left"/>
      <w:pPr>
        <w:tabs>
          <w:tab w:val="num" w:pos="1440"/>
        </w:tabs>
        <w:ind w:left="1440" w:hanging="360"/>
      </w:pPr>
      <w:rPr>
        <w:rFonts w:ascii="Arial" w:hAnsi="Arial" w:hint="default"/>
      </w:rPr>
    </w:lvl>
    <w:lvl w:ilvl="2" w:tplc="1BAE59D8">
      <w:start w:val="1"/>
      <w:numFmt w:val="bullet"/>
      <w:lvlText w:val="•"/>
      <w:lvlJc w:val="left"/>
      <w:pPr>
        <w:tabs>
          <w:tab w:val="num" w:pos="2160"/>
        </w:tabs>
        <w:ind w:left="2160" w:hanging="360"/>
      </w:pPr>
      <w:rPr>
        <w:rFonts w:ascii="Arial" w:hAnsi="Arial" w:hint="default"/>
      </w:rPr>
    </w:lvl>
    <w:lvl w:ilvl="3" w:tplc="49801DDA">
      <w:start w:val="1"/>
      <w:numFmt w:val="bullet"/>
      <w:lvlText w:val="•"/>
      <w:lvlJc w:val="left"/>
      <w:pPr>
        <w:tabs>
          <w:tab w:val="num" w:pos="2880"/>
        </w:tabs>
        <w:ind w:left="2880" w:hanging="360"/>
      </w:pPr>
      <w:rPr>
        <w:rFonts w:ascii="Arial" w:hAnsi="Arial" w:hint="default"/>
      </w:rPr>
    </w:lvl>
    <w:lvl w:ilvl="4" w:tplc="B27A8136" w:tentative="1">
      <w:start w:val="1"/>
      <w:numFmt w:val="bullet"/>
      <w:lvlText w:val="•"/>
      <w:lvlJc w:val="left"/>
      <w:pPr>
        <w:tabs>
          <w:tab w:val="num" w:pos="3600"/>
        </w:tabs>
        <w:ind w:left="3600" w:hanging="360"/>
      </w:pPr>
      <w:rPr>
        <w:rFonts w:ascii="Arial" w:hAnsi="Arial" w:hint="default"/>
      </w:rPr>
    </w:lvl>
    <w:lvl w:ilvl="5" w:tplc="6F5C796A" w:tentative="1">
      <w:start w:val="1"/>
      <w:numFmt w:val="bullet"/>
      <w:lvlText w:val="•"/>
      <w:lvlJc w:val="left"/>
      <w:pPr>
        <w:tabs>
          <w:tab w:val="num" w:pos="4320"/>
        </w:tabs>
        <w:ind w:left="4320" w:hanging="360"/>
      </w:pPr>
      <w:rPr>
        <w:rFonts w:ascii="Arial" w:hAnsi="Arial" w:hint="default"/>
      </w:rPr>
    </w:lvl>
    <w:lvl w:ilvl="6" w:tplc="3EF22FD4" w:tentative="1">
      <w:start w:val="1"/>
      <w:numFmt w:val="bullet"/>
      <w:lvlText w:val="•"/>
      <w:lvlJc w:val="left"/>
      <w:pPr>
        <w:tabs>
          <w:tab w:val="num" w:pos="5040"/>
        </w:tabs>
        <w:ind w:left="5040" w:hanging="360"/>
      </w:pPr>
      <w:rPr>
        <w:rFonts w:ascii="Arial" w:hAnsi="Arial" w:hint="default"/>
      </w:rPr>
    </w:lvl>
    <w:lvl w:ilvl="7" w:tplc="64904114" w:tentative="1">
      <w:start w:val="1"/>
      <w:numFmt w:val="bullet"/>
      <w:lvlText w:val="•"/>
      <w:lvlJc w:val="left"/>
      <w:pPr>
        <w:tabs>
          <w:tab w:val="num" w:pos="5760"/>
        </w:tabs>
        <w:ind w:left="5760" w:hanging="360"/>
      </w:pPr>
      <w:rPr>
        <w:rFonts w:ascii="Arial" w:hAnsi="Arial" w:hint="default"/>
      </w:rPr>
    </w:lvl>
    <w:lvl w:ilvl="8" w:tplc="07ACC4C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850C8F"/>
    <w:multiLevelType w:val="hybridMultilevel"/>
    <w:tmpl w:val="E27C4D8C"/>
    <w:lvl w:ilvl="0" w:tplc="764A7B38">
      <w:start w:val="1"/>
      <w:numFmt w:val="bullet"/>
      <w:lvlText w:val=""/>
      <w:lvlJc w:val="left"/>
      <w:pPr>
        <w:tabs>
          <w:tab w:val="num" w:pos="720"/>
        </w:tabs>
        <w:ind w:left="720" w:hanging="360"/>
      </w:pPr>
      <w:rPr>
        <w:rFonts w:ascii="Wingdings" w:hAnsi="Wingdings" w:hint="default"/>
      </w:rPr>
    </w:lvl>
    <w:lvl w:ilvl="1" w:tplc="AFC0FF32">
      <w:start w:val="1"/>
      <w:numFmt w:val="bullet"/>
      <w:lvlText w:val=""/>
      <w:lvlJc w:val="left"/>
      <w:pPr>
        <w:tabs>
          <w:tab w:val="num" w:pos="1440"/>
        </w:tabs>
        <w:ind w:left="1440" w:hanging="360"/>
      </w:pPr>
      <w:rPr>
        <w:rFonts w:ascii="Wingdings" w:hAnsi="Wingdings" w:hint="default"/>
      </w:rPr>
    </w:lvl>
    <w:lvl w:ilvl="2" w:tplc="C4BAA6B4" w:tentative="1">
      <w:start w:val="1"/>
      <w:numFmt w:val="bullet"/>
      <w:lvlText w:val=""/>
      <w:lvlJc w:val="left"/>
      <w:pPr>
        <w:tabs>
          <w:tab w:val="num" w:pos="2160"/>
        </w:tabs>
        <w:ind w:left="2160" w:hanging="360"/>
      </w:pPr>
      <w:rPr>
        <w:rFonts w:ascii="Wingdings" w:hAnsi="Wingdings" w:hint="default"/>
      </w:rPr>
    </w:lvl>
    <w:lvl w:ilvl="3" w:tplc="F83A5B32" w:tentative="1">
      <w:start w:val="1"/>
      <w:numFmt w:val="bullet"/>
      <w:lvlText w:val=""/>
      <w:lvlJc w:val="left"/>
      <w:pPr>
        <w:tabs>
          <w:tab w:val="num" w:pos="2880"/>
        </w:tabs>
        <w:ind w:left="2880" w:hanging="360"/>
      </w:pPr>
      <w:rPr>
        <w:rFonts w:ascii="Wingdings" w:hAnsi="Wingdings" w:hint="default"/>
      </w:rPr>
    </w:lvl>
    <w:lvl w:ilvl="4" w:tplc="25904728" w:tentative="1">
      <w:start w:val="1"/>
      <w:numFmt w:val="bullet"/>
      <w:lvlText w:val=""/>
      <w:lvlJc w:val="left"/>
      <w:pPr>
        <w:tabs>
          <w:tab w:val="num" w:pos="3600"/>
        </w:tabs>
        <w:ind w:left="3600" w:hanging="360"/>
      </w:pPr>
      <w:rPr>
        <w:rFonts w:ascii="Wingdings" w:hAnsi="Wingdings" w:hint="default"/>
      </w:rPr>
    </w:lvl>
    <w:lvl w:ilvl="5" w:tplc="2FA07BC8" w:tentative="1">
      <w:start w:val="1"/>
      <w:numFmt w:val="bullet"/>
      <w:lvlText w:val=""/>
      <w:lvlJc w:val="left"/>
      <w:pPr>
        <w:tabs>
          <w:tab w:val="num" w:pos="4320"/>
        </w:tabs>
        <w:ind w:left="4320" w:hanging="360"/>
      </w:pPr>
      <w:rPr>
        <w:rFonts w:ascii="Wingdings" w:hAnsi="Wingdings" w:hint="default"/>
      </w:rPr>
    </w:lvl>
    <w:lvl w:ilvl="6" w:tplc="2E6AF09C" w:tentative="1">
      <w:start w:val="1"/>
      <w:numFmt w:val="bullet"/>
      <w:lvlText w:val=""/>
      <w:lvlJc w:val="left"/>
      <w:pPr>
        <w:tabs>
          <w:tab w:val="num" w:pos="5040"/>
        </w:tabs>
        <w:ind w:left="5040" w:hanging="360"/>
      </w:pPr>
      <w:rPr>
        <w:rFonts w:ascii="Wingdings" w:hAnsi="Wingdings" w:hint="default"/>
      </w:rPr>
    </w:lvl>
    <w:lvl w:ilvl="7" w:tplc="5A3E63A2" w:tentative="1">
      <w:start w:val="1"/>
      <w:numFmt w:val="bullet"/>
      <w:lvlText w:val=""/>
      <w:lvlJc w:val="left"/>
      <w:pPr>
        <w:tabs>
          <w:tab w:val="num" w:pos="5760"/>
        </w:tabs>
        <w:ind w:left="5760" w:hanging="360"/>
      </w:pPr>
      <w:rPr>
        <w:rFonts w:ascii="Wingdings" w:hAnsi="Wingdings" w:hint="default"/>
      </w:rPr>
    </w:lvl>
    <w:lvl w:ilvl="8" w:tplc="A3C0758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663BA9"/>
    <w:multiLevelType w:val="hybridMultilevel"/>
    <w:tmpl w:val="2592D5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4"/>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7"/>
  </w:num>
  <w:num w:numId="4">
    <w:abstractNumId w:val="12"/>
  </w:num>
  <w:num w:numId="5">
    <w:abstractNumId w:val="3"/>
  </w:num>
  <w:num w:numId="6">
    <w:abstractNumId w:val="18"/>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0"/>
  </w:num>
  <w:num w:numId="11">
    <w:abstractNumId w:val="1"/>
  </w:num>
  <w:num w:numId="12">
    <w:abstractNumId w:val="7"/>
  </w:num>
  <w:num w:numId="13">
    <w:abstractNumId w:val="6"/>
  </w:num>
  <w:num w:numId="14">
    <w:abstractNumId w:val="24"/>
  </w:num>
  <w:num w:numId="15">
    <w:abstractNumId w:val="15"/>
  </w:num>
  <w:num w:numId="16">
    <w:abstractNumId w:val="8"/>
  </w:num>
  <w:num w:numId="17">
    <w:abstractNumId w:val="26"/>
  </w:num>
  <w:num w:numId="18">
    <w:abstractNumId w:val="21"/>
  </w:num>
  <w:num w:numId="19">
    <w:abstractNumId w:val="25"/>
  </w:num>
  <w:num w:numId="20">
    <w:abstractNumId w:val="2"/>
  </w:num>
  <w:num w:numId="21">
    <w:abstractNumId w:val="11"/>
  </w:num>
  <w:num w:numId="22">
    <w:abstractNumId w:val="28"/>
  </w:num>
  <w:num w:numId="23">
    <w:abstractNumId w:val="14"/>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7"/>
  </w:num>
  <w:num w:numId="27">
    <w:abstractNumId w:val="22"/>
  </w:num>
  <w:num w:numId="28">
    <w:abstractNumId w:val="20"/>
  </w:num>
  <w:num w:numId="29">
    <w:abstractNumId w:val="13"/>
  </w:num>
  <w:num w:numId="30">
    <w:abstractNumId w:val="16"/>
  </w:num>
  <w:num w:numId="3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30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zNzc1MzUxNjM3NjdU0lEKTi0uzszPAykwMawFAPldpQ0tAAAA"/>
  </w:docVars>
  <w:rsids>
    <w:rsidRoot w:val="00586410"/>
    <w:rsid w:val="00000FA0"/>
    <w:rsid w:val="00001117"/>
    <w:rsid w:val="00001B9D"/>
    <w:rsid w:val="00001BBB"/>
    <w:rsid w:val="00001EAD"/>
    <w:rsid w:val="00002493"/>
    <w:rsid w:val="000027D7"/>
    <w:rsid w:val="0000281C"/>
    <w:rsid w:val="0000474F"/>
    <w:rsid w:val="000051FA"/>
    <w:rsid w:val="000051FF"/>
    <w:rsid w:val="000054CB"/>
    <w:rsid w:val="00005BDB"/>
    <w:rsid w:val="0000663D"/>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5BEA"/>
    <w:rsid w:val="000165F6"/>
    <w:rsid w:val="00016A00"/>
    <w:rsid w:val="00016CF1"/>
    <w:rsid w:val="000172C8"/>
    <w:rsid w:val="00017365"/>
    <w:rsid w:val="00017D10"/>
    <w:rsid w:val="00017E61"/>
    <w:rsid w:val="00017FB7"/>
    <w:rsid w:val="0002053A"/>
    <w:rsid w:val="000205AD"/>
    <w:rsid w:val="0002074C"/>
    <w:rsid w:val="00020B90"/>
    <w:rsid w:val="000219C4"/>
    <w:rsid w:val="00021F08"/>
    <w:rsid w:val="0002219E"/>
    <w:rsid w:val="00022837"/>
    <w:rsid w:val="000230B3"/>
    <w:rsid w:val="0002360E"/>
    <w:rsid w:val="00023645"/>
    <w:rsid w:val="000237F0"/>
    <w:rsid w:val="00024508"/>
    <w:rsid w:val="0002457C"/>
    <w:rsid w:val="00024825"/>
    <w:rsid w:val="00024A0C"/>
    <w:rsid w:val="000259FD"/>
    <w:rsid w:val="00025FCD"/>
    <w:rsid w:val="0002615A"/>
    <w:rsid w:val="000262D5"/>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514"/>
    <w:rsid w:val="000327C8"/>
    <w:rsid w:val="00032838"/>
    <w:rsid w:val="0003326E"/>
    <w:rsid w:val="000334E4"/>
    <w:rsid w:val="000338BC"/>
    <w:rsid w:val="00033D50"/>
    <w:rsid w:val="00034A23"/>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2701"/>
    <w:rsid w:val="00043490"/>
    <w:rsid w:val="00043509"/>
    <w:rsid w:val="00043861"/>
    <w:rsid w:val="00043D4E"/>
    <w:rsid w:val="00043DE0"/>
    <w:rsid w:val="00044225"/>
    <w:rsid w:val="0004453E"/>
    <w:rsid w:val="00044CB4"/>
    <w:rsid w:val="0004522E"/>
    <w:rsid w:val="000455AB"/>
    <w:rsid w:val="0004599A"/>
    <w:rsid w:val="00045B2A"/>
    <w:rsid w:val="00045C2A"/>
    <w:rsid w:val="00045D02"/>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430C"/>
    <w:rsid w:val="0005441F"/>
    <w:rsid w:val="00055444"/>
    <w:rsid w:val="000555C6"/>
    <w:rsid w:val="0005591E"/>
    <w:rsid w:val="00055F84"/>
    <w:rsid w:val="00056106"/>
    <w:rsid w:val="000561B7"/>
    <w:rsid w:val="000566DC"/>
    <w:rsid w:val="00056973"/>
    <w:rsid w:val="00056BB8"/>
    <w:rsid w:val="00056DA8"/>
    <w:rsid w:val="00057100"/>
    <w:rsid w:val="00057638"/>
    <w:rsid w:val="0005789E"/>
    <w:rsid w:val="00057B93"/>
    <w:rsid w:val="00057D86"/>
    <w:rsid w:val="0006072E"/>
    <w:rsid w:val="00060B6F"/>
    <w:rsid w:val="000615C1"/>
    <w:rsid w:val="00061D8D"/>
    <w:rsid w:val="0006287A"/>
    <w:rsid w:val="00063101"/>
    <w:rsid w:val="000634C7"/>
    <w:rsid w:val="00065010"/>
    <w:rsid w:val="00065275"/>
    <w:rsid w:val="00065486"/>
    <w:rsid w:val="00065CB3"/>
    <w:rsid w:val="00066142"/>
    <w:rsid w:val="00066B19"/>
    <w:rsid w:val="00066C12"/>
    <w:rsid w:val="00066E6D"/>
    <w:rsid w:val="00066F62"/>
    <w:rsid w:val="0006775A"/>
    <w:rsid w:val="00067882"/>
    <w:rsid w:val="0006793C"/>
    <w:rsid w:val="00067B1B"/>
    <w:rsid w:val="00067D9A"/>
    <w:rsid w:val="000703ED"/>
    <w:rsid w:val="00071011"/>
    <w:rsid w:val="000715FA"/>
    <w:rsid w:val="0007187D"/>
    <w:rsid w:val="00071A4C"/>
    <w:rsid w:val="00072052"/>
    <w:rsid w:val="00072165"/>
    <w:rsid w:val="0007271F"/>
    <w:rsid w:val="00072A00"/>
    <w:rsid w:val="00072A39"/>
    <w:rsid w:val="00072C23"/>
    <w:rsid w:val="00072E7A"/>
    <w:rsid w:val="00072F00"/>
    <w:rsid w:val="00072FA7"/>
    <w:rsid w:val="000730CD"/>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DFB"/>
    <w:rsid w:val="00082F42"/>
    <w:rsid w:val="00082FB0"/>
    <w:rsid w:val="000841F4"/>
    <w:rsid w:val="00084A20"/>
    <w:rsid w:val="00084E14"/>
    <w:rsid w:val="0008503B"/>
    <w:rsid w:val="00085C5F"/>
    <w:rsid w:val="000862A1"/>
    <w:rsid w:val="0008652E"/>
    <w:rsid w:val="00087259"/>
    <w:rsid w:val="0008791E"/>
    <w:rsid w:val="00090047"/>
    <w:rsid w:val="000900D6"/>
    <w:rsid w:val="0009061A"/>
    <w:rsid w:val="00090BD9"/>
    <w:rsid w:val="00090C23"/>
    <w:rsid w:val="00090C3F"/>
    <w:rsid w:val="00091B08"/>
    <w:rsid w:val="0009241C"/>
    <w:rsid w:val="000927A6"/>
    <w:rsid w:val="00092BB7"/>
    <w:rsid w:val="00092EED"/>
    <w:rsid w:val="0009332B"/>
    <w:rsid w:val="00093B1A"/>
    <w:rsid w:val="0009415D"/>
    <w:rsid w:val="00094309"/>
    <w:rsid w:val="00094517"/>
    <w:rsid w:val="000954AF"/>
    <w:rsid w:val="0009571E"/>
    <w:rsid w:val="0009574D"/>
    <w:rsid w:val="000964C7"/>
    <w:rsid w:val="00097113"/>
    <w:rsid w:val="00097D2B"/>
    <w:rsid w:val="000A008B"/>
    <w:rsid w:val="000A0761"/>
    <w:rsid w:val="000A198D"/>
    <w:rsid w:val="000A1BC0"/>
    <w:rsid w:val="000A2A33"/>
    <w:rsid w:val="000A2B52"/>
    <w:rsid w:val="000A2BEC"/>
    <w:rsid w:val="000A32CA"/>
    <w:rsid w:val="000A3337"/>
    <w:rsid w:val="000A3C01"/>
    <w:rsid w:val="000A3C61"/>
    <w:rsid w:val="000A3DF5"/>
    <w:rsid w:val="000A498F"/>
    <w:rsid w:val="000A4C97"/>
    <w:rsid w:val="000A5291"/>
    <w:rsid w:val="000A5544"/>
    <w:rsid w:val="000A5706"/>
    <w:rsid w:val="000A6067"/>
    <w:rsid w:val="000A64FB"/>
    <w:rsid w:val="000A66CE"/>
    <w:rsid w:val="000A6AFA"/>
    <w:rsid w:val="000A75A9"/>
    <w:rsid w:val="000A7750"/>
    <w:rsid w:val="000A7A4D"/>
    <w:rsid w:val="000A7D0E"/>
    <w:rsid w:val="000B0358"/>
    <w:rsid w:val="000B0D9C"/>
    <w:rsid w:val="000B0F74"/>
    <w:rsid w:val="000B1B63"/>
    <w:rsid w:val="000B1D7E"/>
    <w:rsid w:val="000B2FAC"/>
    <w:rsid w:val="000B3252"/>
    <w:rsid w:val="000B4533"/>
    <w:rsid w:val="000B4BBC"/>
    <w:rsid w:val="000B4BDD"/>
    <w:rsid w:val="000B4C0C"/>
    <w:rsid w:val="000B5202"/>
    <w:rsid w:val="000B5357"/>
    <w:rsid w:val="000B58AE"/>
    <w:rsid w:val="000B6111"/>
    <w:rsid w:val="000B65BC"/>
    <w:rsid w:val="000B6BEC"/>
    <w:rsid w:val="000B6FC7"/>
    <w:rsid w:val="000B7B56"/>
    <w:rsid w:val="000B7F2D"/>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BD"/>
    <w:rsid w:val="000C741D"/>
    <w:rsid w:val="000C762A"/>
    <w:rsid w:val="000C76B9"/>
    <w:rsid w:val="000C7CAF"/>
    <w:rsid w:val="000D0447"/>
    <w:rsid w:val="000D0660"/>
    <w:rsid w:val="000D0C06"/>
    <w:rsid w:val="000D0C12"/>
    <w:rsid w:val="000D0E56"/>
    <w:rsid w:val="000D15F0"/>
    <w:rsid w:val="000D1B42"/>
    <w:rsid w:val="000D1F63"/>
    <w:rsid w:val="000D29F3"/>
    <w:rsid w:val="000D37E5"/>
    <w:rsid w:val="000D39F6"/>
    <w:rsid w:val="000D3A8B"/>
    <w:rsid w:val="000D4086"/>
    <w:rsid w:val="000D48C0"/>
    <w:rsid w:val="000D4ABA"/>
    <w:rsid w:val="000D4F2C"/>
    <w:rsid w:val="000D578E"/>
    <w:rsid w:val="000D5B4A"/>
    <w:rsid w:val="000D5BF8"/>
    <w:rsid w:val="000D5C5E"/>
    <w:rsid w:val="000D5FF0"/>
    <w:rsid w:val="000D6210"/>
    <w:rsid w:val="000D6825"/>
    <w:rsid w:val="000D6A8A"/>
    <w:rsid w:val="000D7B09"/>
    <w:rsid w:val="000D7B23"/>
    <w:rsid w:val="000E0133"/>
    <w:rsid w:val="000E0246"/>
    <w:rsid w:val="000E0434"/>
    <w:rsid w:val="000E0847"/>
    <w:rsid w:val="000E10D1"/>
    <w:rsid w:val="000E1634"/>
    <w:rsid w:val="000E1B95"/>
    <w:rsid w:val="000E209F"/>
    <w:rsid w:val="000E20A0"/>
    <w:rsid w:val="000E20C5"/>
    <w:rsid w:val="000E39D5"/>
    <w:rsid w:val="000E3AE9"/>
    <w:rsid w:val="000E491E"/>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6500"/>
    <w:rsid w:val="000F6889"/>
    <w:rsid w:val="000F6B35"/>
    <w:rsid w:val="000F6DE5"/>
    <w:rsid w:val="000F7079"/>
    <w:rsid w:val="000F7949"/>
    <w:rsid w:val="000F7F74"/>
    <w:rsid w:val="000F7F84"/>
    <w:rsid w:val="00100769"/>
    <w:rsid w:val="00100AD7"/>
    <w:rsid w:val="00100E94"/>
    <w:rsid w:val="00100F60"/>
    <w:rsid w:val="001010C6"/>
    <w:rsid w:val="0010156D"/>
    <w:rsid w:val="001016E8"/>
    <w:rsid w:val="00101871"/>
    <w:rsid w:val="001024D3"/>
    <w:rsid w:val="0010260E"/>
    <w:rsid w:val="00102683"/>
    <w:rsid w:val="0010279D"/>
    <w:rsid w:val="00102845"/>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A7C"/>
    <w:rsid w:val="00116B04"/>
    <w:rsid w:val="00116D7A"/>
    <w:rsid w:val="00117528"/>
    <w:rsid w:val="00120026"/>
    <w:rsid w:val="00120522"/>
    <w:rsid w:val="00120F20"/>
    <w:rsid w:val="001215D5"/>
    <w:rsid w:val="00121B0A"/>
    <w:rsid w:val="00121D8E"/>
    <w:rsid w:val="001220D8"/>
    <w:rsid w:val="001222D0"/>
    <w:rsid w:val="0012273F"/>
    <w:rsid w:val="00123995"/>
    <w:rsid w:val="00123F1B"/>
    <w:rsid w:val="00124569"/>
    <w:rsid w:val="00124586"/>
    <w:rsid w:val="00125036"/>
    <w:rsid w:val="00125526"/>
    <w:rsid w:val="00125541"/>
    <w:rsid w:val="00125615"/>
    <w:rsid w:val="001257DA"/>
    <w:rsid w:val="001258ED"/>
    <w:rsid w:val="00125B05"/>
    <w:rsid w:val="001260E8"/>
    <w:rsid w:val="00126327"/>
    <w:rsid w:val="001265AF"/>
    <w:rsid w:val="00126F8E"/>
    <w:rsid w:val="00127205"/>
    <w:rsid w:val="0012762E"/>
    <w:rsid w:val="00127A93"/>
    <w:rsid w:val="00127C2B"/>
    <w:rsid w:val="00127ED4"/>
    <w:rsid w:val="001305DC"/>
    <w:rsid w:val="00130DBE"/>
    <w:rsid w:val="00131006"/>
    <w:rsid w:val="0013144C"/>
    <w:rsid w:val="00131711"/>
    <w:rsid w:val="001317AB"/>
    <w:rsid w:val="001319EE"/>
    <w:rsid w:val="00131BD4"/>
    <w:rsid w:val="00132664"/>
    <w:rsid w:val="00132703"/>
    <w:rsid w:val="00132A8B"/>
    <w:rsid w:val="00133509"/>
    <w:rsid w:val="00133B47"/>
    <w:rsid w:val="00133B5A"/>
    <w:rsid w:val="00133FF2"/>
    <w:rsid w:val="001343BB"/>
    <w:rsid w:val="00134B00"/>
    <w:rsid w:val="0013531B"/>
    <w:rsid w:val="001357BA"/>
    <w:rsid w:val="00135965"/>
    <w:rsid w:val="00135BE9"/>
    <w:rsid w:val="0013643B"/>
    <w:rsid w:val="00136C63"/>
    <w:rsid w:val="00137AEB"/>
    <w:rsid w:val="00137CF8"/>
    <w:rsid w:val="00137ECF"/>
    <w:rsid w:val="00137F28"/>
    <w:rsid w:val="00140D0B"/>
    <w:rsid w:val="00140EB3"/>
    <w:rsid w:val="00141092"/>
    <w:rsid w:val="0014115B"/>
    <w:rsid w:val="001414E7"/>
    <w:rsid w:val="001428B0"/>
    <w:rsid w:val="00142C0E"/>
    <w:rsid w:val="00142ED7"/>
    <w:rsid w:val="0014334A"/>
    <w:rsid w:val="00143435"/>
    <w:rsid w:val="001434A7"/>
    <w:rsid w:val="001436B1"/>
    <w:rsid w:val="00144451"/>
    <w:rsid w:val="0014479A"/>
    <w:rsid w:val="00145A2F"/>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6E9"/>
    <w:rsid w:val="00152992"/>
    <w:rsid w:val="00152C5E"/>
    <w:rsid w:val="001530F5"/>
    <w:rsid w:val="00153615"/>
    <w:rsid w:val="00153ECD"/>
    <w:rsid w:val="0015413B"/>
    <w:rsid w:val="001541BA"/>
    <w:rsid w:val="0015536E"/>
    <w:rsid w:val="0015597E"/>
    <w:rsid w:val="00155D40"/>
    <w:rsid w:val="00156589"/>
    <w:rsid w:val="00156B8A"/>
    <w:rsid w:val="00156C85"/>
    <w:rsid w:val="001577A3"/>
    <w:rsid w:val="00157CDC"/>
    <w:rsid w:val="00160EE0"/>
    <w:rsid w:val="001614CD"/>
    <w:rsid w:val="0016158C"/>
    <w:rsid w:val="0016177F"/>
    <w:rsid w:val="00161F37"/>
    <w:rsid w:val="001622E1"/>
    <w:rsid w:val="00162406"/>
    <w:rsid w:val="0016284A"/>
    <w:rsid w:val="00162968"/>
    <w:rsid w:val="00162F82"/>
    <w:rsid w:val="001638B9"/>
    <w:rsid w:val="001655CE"/>
    <w:rsid w:val="00165932"/>
    <w:rsid w:val="00165DE6"/>
    <w:rsid w:val="00166E5C"/>
    <w:rsid w:val="00167377"/>
    <w:rsid w:val="00167593"/>
    <w:rsid w:val="00167715"/>
    <w:rsid w:val="00167906"/>
    <w:rsid w:val="001703B2"/>
    <w:rsid w:val="00170B1D"/>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801F5"/>
    <w:rsid w:val="00180294"/>
    <w:rsid w:val="001808C8"/>
    <w:rsid w:val="00180A54"/>
    <w:rsid w:val="00180C1B"/>
    <w:rsid w:val="00182134"/>
    <w:rsid w:val="00183226"/>
    <w:rsid w:val="00183993"/>
    <w:rsid w:val="00183D13"/>
    <w:rsid w:val="00183E01"/>
    <w:rsid w:val="00183FB1"/>
    <w:rsid w:val="00184495"/>
    <w:rsid w:val="001849BC"/>
    <w:rsid w:val="00184A93"/>
    <w:rsid w:val="0018534A"/>
    <w:rsid w:val="001853B1"/>
    <w:rsid w:val="00185748"/>
    <w:rsid w:val="00185B63"/>
    <w:rsid w:val="001862AC"/>
    <w:rsid w:val="001864E7"/>
    <w:rsid w:val="0018684E"/>
    <w:rsid w:val="00186F75"/>
    <w:rsid w:val="00187102"/>
    <w:rsid w:val="00187181"/>
    <w:rsid w:val="00187197"/>
    <w:rsid w:val="0018782E"/>
    <w:rsid w:val="00187B7F"/>
    <w:rsid w:val="00187D7D"/>
    <w:rsid w:val="001907CE"/>
    <w:rsid w:val="00190966"/>
    <w:rsid w:val="001909A3"/>
    <w:rsid w:val="00191268"/>
    <w:rsid w:val="001914BE"/>
    <w:rsid w:val="0019152D"/>
    <w:rsid w:val="00192C63"/>
    <w:rsid w:val="001933D8"/>
    <w:rsid w:val="00193570"/>
    <w:rsid w:val="001938BD"/>
    <w:rsid w:val="001938F6"/>
    <w:rsid w:val="00193930"/>
    <w:rsid w:val="00193958"/>
    <w:rsid w:val="0019447D"/>
    <w:rsid w:val="00194D4A"/>
    <w:rsid w:val="00196639"/>
    <w:rsid w:val="00196BBA"/>
    <w:rsid w:val="001972B9"/>
    <w:rsid w:val="00197AE1"/>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610B"/>
    <w:rsid w:val="001A7007"/>
    <w:rsid w:val="001A70DC"/>
    <w:rsid w:val="001A7B6B"/>
    <w:rsid w:val="001B0241"/>
    <w:rsid w:val="001B04FA"/>
    <w:rsid w:val="001B09A7"/>
    <w:rsid w:val="001B0BDA"/>
    <w:rsid w:val="001B164C"/>
    <w:rsid w:val="001B216A"/>
    <w:rsid w:val="001B3696"/>
    <w:rsid w:val="001B40F0"/>
    <w:rsid w:val="001B5F23"/>
    <w:rsid w:val="001B63E4"/>
    <w:rsid w:val="001B6675"/>
    <w:rsid w:val="001B6D6C"/>
    <w:rsid w:val="001B7431"/>
    <w:rsid w:val="001B768B"/>
    <w:rsid w:val="001B7838"/>
    <w:rsid w:val="001B7B67"/>
    <w:rsid w:val="001C05FF"/>
    <w:rsid w:val="001C0A9C"/>
    <w:rsid w:val="001C16D8"/>
    <w:rsid w:val="001C193F"/>
    <w:rsid w:val="001C2467"/>
    <w:rsid w:val="001C25F6"/>
    <w:rsid w:val="001C28DA"/>
    <w:rsid w:val="001C3A5B"/>
    <w:rsid w:val="001C48A1"/>
    <w:rsid w:val="001C4D76"/>
    <w:rsid w:val="001C4E3F"/>
    <w:rsid w:val="001C54A7"/>
    <w:rsid w:val="001C55AA"/>
    <w:rsid w:val="001C5902"/>
    <w:rsid w:val="001C60E6"/>
    <w:rsid w:val="001C6205"/>
    <w:rsid w:val="001C65BB"/>
    <w:rsid w:val="001C6853"/>
    <w:rsid w:val="001C6D9C"/>
    <w:rsid w:val="001C70B0"/>
    <w:rsid w:val="001C7473"/>
    <w:rsid w:val="001C7592"/>
    <w:rsid w:val="001C7FDE"/>
    <w:rsid w:val="001C7FEA"/>
    <w:rsid w:val="001D02D6"/>
    <w:rsid w:val="001D1121"/>
    <w:rsid w:val="001D14AA"/>
    <w:rsid w:val="001D15D5"/>
    <w:rsid w:val="001D15FC"/>
    <w:rsid w:val="001D16E7"/>
    <w:rsid w:val="001D1894"/>
    <w:rsid w:val="001D20F0"/>
    <w:rsid w:val="001D24B3"/>
    <w:rsid w:val="001D24C7"/>
    <w:rsid w:val="001D25CF"/>
    <w:rsid w:val="001D268C"/>
    <w:rsid w:val="001D27FF"/>
    <w:rsid w:val="001D3B3A"/>
    <w:rsid w:val="001D4437"/>
    <w:rsid w:val="001D456D"/>
    <w:rsid w:val="001D4F97"/>
    <w:rsid w:val="001D50DA"/>
    <w:rsid w:val="001D57D9"/>
    <w:rsid w:val="001D6272"/>
    <w:rsid w:val="001D6A8F"/>
    <w:rsid w:val="001D72B4"/>
    <w:rsid w:val="001D72D9"/>
    <w:rsid w:val="001D747D"/>
    <w:rsid w:val="001D7628"/>
    <w:rsid w:val="001D7C08"/>
    <w:rsid w:val="001E034A"/>
    <w:rsid w:val="001E0D0D"/>
    <w:rsid w:val="001E11C4"/>
    <w:rsid w:val="001E19AC"/>
    <w:rsid w:val="001E22D2"/>
    <w:rsid w:val="001E23CC"/>
    <w:rsid w:val="001E2C43"/>
    <w:rsid w:val="001E32E8"/>
    <w:rsid w:val="001E41C6"/>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1926"/>
    <w:rsid w:val="001F217B"/>
    <w:rsid w:val="001F2180"/>
    <w:rsid w:val="001F249D"/>
    <w:rsid w:val="001F2B77"/>
    <w:rsid w:val="001F2E0C"/>
    <w:rsid w:val="001F2E63"/>
    <w:rsid w:val="001F3A42"/>
    <w:rsid w:val="001F3BF5"/>
    <w:rsid w:val="001F3C47"/>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5C4"/>
    <w:rsid w:val="002046F9"/>
    <w:rsid w:val="00206667"/>
    <w:rsid w:val="0020697E"/>
    <w:rsid w:val="00207859"/>
    <w:rsid w:val="00207A29"/>
    <w:rsid w:val="00207E0A"/>
    <w:rsid w:val="002106A5"/>
    <w:rsid w:val="00210AD7"/>
    <w:rsid w:val="00210BEA"/>
    <w:rsid w:val="00211417"/>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4F81"/>
    <w:rsid w:val="00235102"/>
    <w:rsid w:val="002351BC"/>
    <w:rsid w:val="0023698F"/>
    <w:rsid w:val="00236F1A"/>
    <w:rsid w:val="00237178"/>
    <w:rsid w:val="0023720E"/>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75BC"/>
    <w:rsid w:val="00250C06"/>
    <w:rsid w:val="0025120C"/>
    <w:rsid w:val="0025125D"/>
    <w:rsid w:val="00251B65"/>
    <w:rsid w:val="00251C1E"/>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9BC"/>
    <w:rsid w:val="00266A59"/>
    <w:rsid w:val="00266B19"/>
    <w:rsid w:val="00266DC4"/>
    <w:rsid w:val="00266DCB"/>
    <w:rsid w:val="0026703D"/>
    <w:rsid w:val="002670E8"/>
    <w:rsid w:val="002674BB"/>
    <w:rsid w:val="002700F7"/>
    <w:rsid w:val="00270236"/>
    <w:rsid w:val="00270CDC"/>
    <w:rsid w:val="00272990"/>
    <w:rsid w:val="0027327B"/>
    <w:rsid w:val="00273724"/>
    <w:rsid w:val="00273A61"/>
    <w:rsid w:val="00273F5B"/>
    <w:rsid w:val="00274AC8"/>
    <w:rsid w:val="00274BE9"/>
    <w:rsid w:val="00275AF8"/>
    <w:rsid w:val="00275B2C"/>
    <w:rsid w:val="00275B53"/>
    <w:rsid w:val="00275D65"/>
    <w:rsid w:val="00275E95"/>
    <w:rsid w:val="002763CC"/>
    <w:rsid w:val="0027642B"/>
    <w:rsid w:val="00276C70"/>
    <w:rsid w:val="00276E7E"/>
    <w:rsid w:val="002800C5"/>
    <w:rsid w:val="00280529"/>
    <w:rsid w:val="002805CB"/>
    <w:rsid w:val="002805D5"/>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4E6"/>
    <w:rsid w:val="00285A7D"/>
    <w:rsid w:val="00285AF1"/>
    <w:rsid w:val="00285B64"/>
    <w:rsid w:val="00285E39"/>
    <w:rsid w:val="002866E7"/>
    <w:rsid w:val="002869BD"/>
    <w:rsid w:val="00287289"/>
    <w:rsid w:val="00287E0A"/>
    <w:rsid w:val="00287F02"/>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F0A"/>
    <w:rsid w:val="002A1163"/>
    <w:rsid w:val="002A1985"/>
    <w:rsid w:val="002A248E"/>
    <w:rsid w:val="002A3454"/>
    <w:rsid w:val="002A34CE"/>
    <w:rsid w:val="002A358C"/>
    <w:rsid w:val="002A37A0"/>
    <w:rsid w:val="002A4267"/>
    <w:rsid w:val="002A442E"/>
    <w:rsid w:val="002A45D3"/>
    <w:rsid w:val="002A5758"/>
    <w:rsid w:val="002A6029"/>
    <w:rsid w:val="002A606F"/>
    <w:rsid w:val="002A6090"/>
    <w:rsid w:val="002A60FB"/>
    <w:rsid w:val="002A6665"/>
    <w:rsid w:val="002A6EEB"/>
    <w:rsid w:val="002A7638"/>
    <w:rsid w:val="002A7721"/>
    <w:rsid w:val="002A779D"/>
    <w:rsid w:val="002A788B"/>
    <w:rsid w:val="002A7A20"/>
    <w:rsid w:val="002A7C54"/>
    <w:rsid w:val="002A7DC7"/>
    <w:rsid w:val="002B0A2B"/>
    <w:rsid w:val="002B0EC6"/>
    <w:rsid w:val="002B13D3"/>
    <w:rsid w:val="002B13E5"/>
    <w:rsid w:val="002B1465"/>
    <w:rsid w:val="002B1710"/>
    <w:rsid w:val="002B1C5A"/>
    <w:rsid w:val="002B21B2"/>
    <w:rsid w:val="002B281A"/>
    <w:rsid w:val="002B2B8E"/>
    <w:rsid w:val="002B37E0"/>
    <w:rsid w:val="002B3821"/>
    <w:rsid w:val="002B3E51"/>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41B"/>
    <w:rsid w:val="002B74FC"/>
    <w:rsid w:val="002B78D4"/>
    <w:rsid w:val="002B790F"/>
    <w:rsid w:val="002B7B83"/>
    <w:rsid w:val="002B7FD0"/>
    <w:rsid w:val="002C0048"/>
    <w:rsid w:val="002C07D5"/>
    <w:rsid w:val="002C085F"/>
    <w:rsid w:val="002C09D5"/>
    <w:rsid w:val="002C0A2C"/>
    <w:rsid w:val="002C12E8"/>
    <w:rsid w:val="002C233C"/>
    <w:rsid w:val="002C2E56"/>
    <w:rsid w:val="002C360B"/>
    <w:rsid w:val="002C3B63"/>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DA3"/>
    <w:rsid w:val="002D0DB8"/>
    <w:rsid w:val="002D0FE1"/>
    <w:rsid w:val="002D1763"/>
    <w:rsid w:val="002D1D7B"/>
    <w:rsid w:val="002D28BE"/>
    <w:rsid w:val="002D2B20"/>
    <w:rsid w:val="002D2D7A"/>
    <w:rsid w:val="002D2F02"/>
    <w:rsid w:val="002D30D6"/>
    <w:rsid w:val="002D3112"/>
    <w:rsid w:val="002D41D6"/>
    <w:rsid w:val="002D4B58"/>
    <w:rsid w:val="002D4C42"/>
    <w:rsid w:val="002D4E41"/>
    <w:rsid w:val="002D5756"/>
    <w:rsid w:val="002D61D0"/>
    <w:rsid w:val="002D628E"/>
    <w:rsid w:val="002D63D9"/>
    <w:rsid w:val="002D641C"/>
    <w:rsid w:val="002D6A5B"/>
    <w:rsid w:val="002D6C88"/>
    <w:rsid w:val="002D7659"/>
    <w:rsid w:val="002D78EC"/>
    <w:rsid w:val="002D7C89"/>
    <w:rsid w:val="002D7D7E"/>
    <w:rsid w:val="002E03D2"/>
    <w:rsid w:val="002E1185"/>
    <w:rsid w:val="002E136E"/>
    <w:rsid w:val="002E15BE"/>
    <w:rsid w:val="002E1652"/>
    <w:rsid w:val="002E1F62"/>
    <w:rsid w:val="002E261B"/>
    <w:rsid w:val="002E26D4"/>
    <w:rsid w:val="002E281A"/>
    <w:rsid w:val="002E2EDF"/>
    <w:rsid w:val="002E31F3"/>
    <w:rsid w:val="002E3334"/>
    <w:rsid w:val="002E3E1A"/>
    <w:rsid w:val="002E3E6A"/>
    <w:rsid w:val="002E41A8"/>
    <w:rsid w:val="002E42D8"/>
    <w:rsid w:val="002E454E"/>
    <w:rsid w:val="002E45F1"/>
    <w:rsid w:val="002E463E"/>
    <w:rsid w:val="002E4725"/>
    <w:rsid w:val="002E5590"/>
    <w:rsid w:val="002E6DF0"/>
    <w:rsid w:val="002E6F13"/>
    <w:rsid w:val="002E7719"/>
    <w:rsid w:val="002E7931"/>
    <w:rsid w:val="002E7A2F"/>
    <w:rsid w:val="002E7C16"/>
    <w:rsid w:val="002E7EEF"/>
    <w:rsid w:val="002F0604"/>
    <w:rsid w:val="002F0774"/>
    <w:rsid w:val="002F0847"/>
    <w:rsid w:val="002F0DC8"/>
    <w:rsid w:val="002F1302"/>
    <w:rsid w:val="002F19DA"/>
    <w:rsid w:val="002F1A0A"/>
    <w:rsid w:val="002F20FE"/>
    <w:rsid w:val="002F21D2"/>
    <w:rsid w:val="002F24C5"/>
    <w:rsid w:val="002F2819"/>
    <w:rsid w:val="002F288C"/>
    <w:rsid w:val="002F2BE9"/>
    <w:rsid w:val="002F2D42"/>
    <w:rsid w:val="002F3A8A"/>
    <w:rsid w:val="002F42EE"/>
    <w:rsid w:val="002F4409"/>
    <w:rsid w:val="002F4C42"/>
    <w:rsid w:val="002F5424"/>
    <w:rsid w:val="002F5A89"/>
    <w:rsid w:val="002F607C"/>
    <w:rsid w:val="002F68B9"/>
    <w:rsid w:val="002F707A"/>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5D3"/>
    <w:rsid w:val="003059F5"/>
    <w:rsid w:val="00306275"/>
    <w:rsid w:val="003062BB"/>
    <w:rsid w:val="003063B2"/>
    <w:rsid w:val="0030719C"/>
    <w:rsid w:val="003078D4"/>
    <w:rsid w:val="003079A5"/>
    <w:rsid w:val="00307C80"/>
    <w:rsid w:val="0031000E"/>
    <w:rsid w:val="0031035F"/>
    <w:rsid w:val="00310A0A"/>
    <w:rsid w:val="00311316"/>
    <w:rsid w:val="00311FFF"/>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4B6"/>
    <w:rsid w:val="00317BD0"/>
    <w:rsid w:val="003209F1"/>
    <w:rsid w:val="00320C5A"/>
    <w:rsid w:val="00320CED"/>
    <w:rsid w:val="003213D6"/>
    <w:rsid w:val="00321433"/>
    <w:rsid w:val="003214A2"/>
    <w:rsid w:val="00321C39"/>
    <w:rsid w:val="003223B2"/>
    <w:rsid w:val="00322DFB"/>
    <w:rsid w:val="00322EE6"/>
    <w:rsid w:val="00323046"/>
    <w:rsid w:val="003237A8"/>
    <w:rsid w:val="00323B56"/>
    <w:rsid w:val="00323B70"/>
    <w:rsid w:val="00323C9E"/>
    <w:rsid w:val="00323E5B"/>
    <w:rsid w:val="00324822"/>
    <w:rsid w:val="00325270"/>
    <w:rsid w:val="003253D5"/>
    <w:rsid w:val="00325A39"/>
    <w:rsid w:val="00325AEC"/>
    <w:rsid w:val="00325C8D"/>
    <w:rsid w:val="0032621E"/>
    <w:rsid w:val="0032622D"/>
    <w:rsid w:val="00326AB5"/>
    <w:rsid w:val="00326D3D"/>
    <w:rsid w:val="00326FA1"/>
    <w:rsid w:val="003271B5"/>
    <w:rsid w:val="003279C3"/>
    <w:rsid w:val="00327A5F"/>
    <w:rsid w:val="00330E3C"/>
    <w:rsid w:val="0033148D"/>
    <w:rsid w:val="00331665"/>
    <w:rsid w:val="00331CEA"/>
    <w:rsid w:val="0033213F"/>
    <w:rsid w:val="00332268"/>
    <w:rsid w:val="0033253B"/>
    <w:rsid w:val="0033259A"/>
    <w:rsid w:val="00333329"/>
    <w:rsid w:val="00334B85"/>
    <w:rsid w:val="00334E84"/>
    <w:rsid w:val="0033547C"/>
    <w:rsid w:val="003356B9"/>
    <w:rsid w:val="00335C69"/>
    <w:rsid w:val="00336044"/>
    <w:rsid w:val="00336B01"/>
    <w:rsid w:val="00336BD6"/>
    <w:rsid w:val="00336D50"/>
    <w:rsid w:val="00336F87"/>
    <w:rsid w:val="00336FEC"/>
    <w:rsid w:val="00337383"/>
    <w:rsid w:val="00337406"/>
    <w:rsid w:val="00340300"/>
    <w:rsid w:val="003408DF"/>
    <w:rsid w:val="00340A1D"/>
    <w:rsid w:val="00340C7C"/>
    <w:rsid w:val="00340D14"/>
    <w:rsid w:val="00340E82"/>
    <w:rsid w:val="00340FBA"/>
    <w:rsid w:val="00341080"/>
    <w:rsid w:val="00341122"/>
    <w:rsid w:val="003415FE"/>
    <w:rsid w:val="0034306D"/>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A15"/>
    <w:rsid w:val="00361D8A"/>
    <w:rsid w:val="003625BE"/>
    <w:rsid w:val="00362BE0"/>
    <w:rsid w:val="00363EAF"/>
    <w:rsid w:val="00363F95"/>
    <w:rsid w:val="00364318"/>
    <w:rsid w:val="003644F0"/>
    <w:rsid w:val="003645EB"/>
    <w:rsid w:val="0036495E"/>
    <w:rsid w:val="003650DA"/>
    <w:rsid w:val="0036557D"/>
    <w:rsid w:val="00365890"/>
    <w:rsid w:val="00365E72"/>
    <w:rsid w:val="00366143"/>
    <w:rsid w:val="00366695"/>
    <w:rsid w:val="00366834"/>
    <w:rsid w:val="00366DD6"/>
    <w:rsid w:val="00367554"/>
    <w:rsid w:val="00367B71"/>
    <w:rsid w:val="00367F0D"/>
    <w:rsid w:val="003705BD"/>
    <w:rsid w:val="00370668"/>
    <w:rsid w:val="003707A1"/>
    <w:rsid w:val="00370B69"/>
    <w:rsid w:val="00370D16"/>
    <w:rsid w:val="00371819"/>
    <w:rsid w:val="00371F5B"/>
    <w:rsid w:val="0037219E"/>
    <w:rsid w:val="003722A1"/>
    <w:rsid w:val="00373033"/>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63C"/>
    <w:rsid w:val="00385821"/>
    <w:rsid w:val="00385DA9"/>
    <w:rsid w:val="00385F7C"/>
    <w:rsid w:val="003863F7"/>
    <w:rsid w:val="003864DA"/>
    <w:rsid w:val="0038690D"/>
    <w:rsid w:val="00386BC4"/>
    <w:rsid w:val="003879D1"/>
    <w:rsid w:val="003906CC"/>
    <w:rsid w:val="00390856"/>
    <w:rsid w:val="00390F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DDF"/>
    <w:rsid w:val="0039666F"/>
    <w:rsid w:val="003A02E5"/>
    <w:rsid w:val="003A08DE"/>
    <w:rsid w:val="003A0A05"/>
    <w:rsid w:val="003A1638"/>
    <w:rsid w:val="003A180B"/>
    <w:rsid w:val="003A1F47"/>
    <w:rsid w:val="003A2006"/>
    <w:rsid w:val="003A22D4"/>
    <w:rsid w:val="003A2AA3"/>
    <w:rsid w:val="003A2DE3"/>
    <w:rsid w:val="003A309E"/>
    <w:rsid w:val="003A329C"/>
    <w:rsid w:val="003A3AE4"/>
    <w:rsid w:val="003A3EE9"/>
    <w:rsid w:val="003A49AB"/>
    <w:rsid w:val="003A5B92"/>
    <w:rsid w:val="003A6079"/>
    <w:rsid w:val="003A6640"/>
    <w:rsid w:val="003A690A"/>
    <w:rsid w:val="003A6AD3"/>
    <w:rsid w:val="003A7CB4"/>
    <w:rsid w:val="003A7F3C"/>
    <w:rsid w:val="003B005C"/>
    <w:rsid w:val="003B0984"/>
    <w:rsid w:val="003B0A08"/>
    <w:rsid w:val="003B26FA"/>
    <w:rsid w:val="003B2C00"/>
    <w:rsid w:val="003B3027"/>
    <w:rsid w:val="003B3385"/>
    <w:rsid w:val="003B3CB0"/>
    <w:rsid w:val="003B4228"/>
    <w:rsid w:val="003B558C"/>
    <w:rsid w:val="003B56AF"/>
    <w:rsid w:val="003B59A4"/>
    <w:rsid w:val="003B59BB"/>
    <w:rsid w:val="003B5C9B"/>
    <w:rsid w:val="003B6880"/>
    <w:rsid w:val="003B68C6"/>
    <w:rsid w:val="003B6B37"/>
    <w:rsid w:val="003B6CD7"/>
    <w:rsid w:val="003B7016"/>
    <w:rsid w:val="003B756D"/>
    <w:rsid w:val="003C04C0"/>
    <w:rsid w:val="003C0E1F"/>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F62"/>
    <w:rsid w:val="003D2537"/>
    <w:rsid w:val="003D2BB2"/>
    <w:rsid w:val="003D2E5A"/>
    <w:rsid w:val="003D387B"/>
    <w:rsid w:val="003D3923"/>
    <w:rsid w:val="003D49FC"/>
    <w:rsid w:val="003D5272"/>
    <w:rsid w:val="003D545E"/>
    <w:rsid w:val="003D5491"/>
    <w:rsid w:val="003D5612"/>
    <w:rsid w:val="003D581B"/>
    <w:rsid w:val="003D5BA2"/>
    <w:rsid w:val="003D5EE3"/>
    <w:rsid w:val="003D658A"/>
    <w:rsid w:val="003D68D0"/>
    <w:rsid w:val="003D69FA"/>
    <w:rsid w:val="003D6A4C"/>
    <w:rsid w:val="003D77B0"/>
    <w:rsid w:val="003D7BB8"/>
    <w:rsid w:val="003D7C57"/>
    <w:rsid w:val="003D7C6B"/>
    <w:rsid w:val="003D7F20"/>
    <w:rsid w:val="003D7F2B"/>
    <w:rsid w:val="003E060B"/>
    <w:rsid w:val="003E0C2C"/>
    <w:rsid w:val="003E0C3F"/>
    <w:rsid w:val="003E0EA2"/>
    <w:rsid w:val="003E145B"/>
    <w:rsid w:val="003E1656"/>
    <w:rsid w:val="003E1D07"/>
    <w:rsid w:val="003E25D4"/>
    <w:rsid w:val="003E27CC"/>
    <w:rsid w:val="003E2C05"/>
    <w:rsid w:val="003E30F2"/>
    <w:rsid w:val="003E36CE"/>
    <w:rsid w:val="003E4054"/>
    <w:rsid w:val="003E52EE"/>
    <w:rsid w:val="003E59C5"/>
    <w:rsid w:val="003E5B84"/>
    <w:rsid w:val="003E605D"/>
    <w:rsid w:val="003E6917"/>
    <w:rsid w:val="003E726C"/>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4A3"/>
    <w:rsid w:val="003F74F3"/>
    <w:rsid w:val="003F76B7"/>
    <w:rsid w:val="003F7A2A"/>
    <w:rsid w:val="003F7F1E"/>
    <w:rsid w:val="004005B1"/>
    <w:rsid w:val="0040072C"/>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59C7"/>
    <w:rsid w:val="0040759A"/>
    <w:rsid w:val="00407B1B"/>
    <w:rsid w:val="004100CD"/>
    <w:rsid w:val="0041065C"/>
    <w:rsid w:val="0041078B"/>
    <w:rsid w:val="00411441"/>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7578"/>
    <w:rsid w:val="00417C9B"/>
    <w:rsid w:val="0042041C"/>
    <w:rsid w:val="004205E8"/>
    <w:rsid w:val="00420695"/>
    <w:rsid w:val="00420945"/>
    <w:rsid w:val="00420AE4"/>
    <w:rsid w:val="00420E10"/>
    <w:rsid w:val="0042125E"/>
    <w:rsid w:val="00422642"/>
    <w:rsid w:val="004233C5"/>
    <w:rsid w:val="00423792"/>
    <w:rsid w:val="0042396C"/>
    <w:rsid w:val="00423E89"/>
    <w:rsid w:val="00424845"/>
    <w:rsid w:val="00424CB9"/>
    <w:rsid w:val="00424D2F"/>
    <w:rsid w:val="00424ECD"/>
    <w:rsid w:val="0042510F"/>
    <w:rsid w:val="00425637"/>
    <w:rsid w:val="00425696"/>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BE4"/>
    <w:rsid w:val="00432D37"/>
    <w:rsid w:val="004338B6"/>
    <w:rsid w:val="00433C22"/>
    <w:rsid w:val="00433F0D"/>
    <w:rsid w:val="0043401E"/>
    <w:rsid w:val="004340D2"/>
    <w:rsid w:val="0043433F"/>
    <w:rsid w:val="004349B7"/>
    <w:rsid w:val="004349D9"/>
    <w:rsid w:val="004350FD"/>
    <w:rsid w:val="00435D3A"/>
    <w:rsid w:val="00436122"/>
    <w:rsid w:val="00436B16"/>
    <w:rsid w:val="00436C61"/>
    <w:rsid w:val="00436D42"/>
    <w:rsid w:val="00437287"/>
    <w:rsid w:val="00437EB2"/>
    <w:rsid w:val="00440B6B"/>
    <w:rsid w:val="00440DE7"/>
    <w:rsid w:val="00440F02"/>
    <w:rsid w:val="00442A49"/>
    <w:rsid w:val="00442D78"/>
    <w:rsid w:val="004433A7"/>
    <w:rsid w:val="00443410"/>
    <w:rsid w:val="004446DD"/>
    <w:rsid w:val="00444A6D"/>
    <w:rsid w:val="00444E07"/>
    <w:rsid w:val="00444EBB"/>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6F8"/>
    <w:rsid w:val="004579D7"/>
    <w:rsid w:val="00457D9F"/>
    <w:rsid w:val="00457F25"/>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CE"/>
    <w:rsid w:val="004670A4"/>
    <w:rsid w:val="004670A7"/>
    <w:rsid w:val="004675A7"/>
    <w:rsid w:val="00467609"/>
    <w:rsid w:val="00470491"/>
    <w:rsid w:val="0047086D"/>
    <w:rsid w:val="004708B0"/>
    <w:rsid w:val="004709D0"/>
    <w:rsid w:val="004709FE"/>
    <w:rsid w:val="00470CCD"/>
    <w:rsid w:val="00470ECA"/>
    <w:rsid w:val="0047217D"/>
    <w:rsid w:val="004726CB"/>
    <w:rsid w:val="00472B5E"/>
    <w:rsid w:val="00472B91"/>
    <w:rsid w:val="00472E22"/>
    <w:rsid w:val="00473938"/>
    <w:rsid w:val="00474D8F"/>
    <w:rsid w:val="004757A3"/>
    <w:rsid w:val="0047580E"/>
    <w:rsid w:val="00475960"/>
    <w:rsid w:val="00475E4D"/>
    <w:rsid w:val="00476202"/>
    <w:rsid w:val="00476BCD"/>
    <w:rsid w:val="004770D0"/>
    <w:rsid w:val="004773FF"/>
    <w:rsid w:val="00477850"/>
    <w:rsid w:val="00477B71"/>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725"/>
    <w:rsid w:val="004849A8"/>
    <w:rsid w:val="004849FD"/>
    <w:rsid w:val="0048510A"/>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D5A"/>
    <w:rsid w:val="00493464"/>
    <w:rsid w:val="00493758"/>
    <w:rsid w:val="00493B1E"/>
    <w:rsid w:val="00493D57"/>
    <w:rsid w:val="00494020"/>
    <w:rsid w:val="004940BF"/>
    <w:rsid w:val="00494976"/>
    <w:rsid w:val="00494D68"/>
    <w:rsid w:val="004962B0"/>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31C5"/>
    <w:rsid w:val="004A398C"/>
    <w:rsid w:val="004A3A1D"/>
    <w:rsid w:val="004A3E0E"/>
    <w:rsid w:val="004A3E41"/>
    <w:rsid w:val="004A4214"/>
    <w:rsid w:val="004A471D"/>
    <w:rsid w:val="004A4E8E"/>
    <w:rsid w:val="004A50F7"/>
    <w:rsid w:val="004A5100"/>
    <w:rsid w:val="004A536E"/>
    <w:rsid w:val="004A5FDC"/>
    <w:rsid w:val="004A6593"/>
    <w:rsid w:val="004A69A5"/>
    <w:rsid w:val="004A6DB0"/>
    <w:rsid w:val="004A7287"/>
    <w:rsid w:val="004A73E5"/>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C020A"/>
    <w:rsid w:val="004C0390"/>
    <w:rsid w:val="004C03D0"/>
    <w:rsid w:val="004C0BE2"/>
    <w:rsid w:val="004C0DDD"/>
    <w:rsid w:val="004C11FC"/>
    <w:rsid w:val="004C1213"/>
    <w:rsid w:val="004C14D4"/>
    <w:rsid w:val="004C3603"/>
    <w:rsid w:val="004C37A6"/>
    <w:rsid w:val="004C3ACA"/>
    <w:rsid w:val="004C3B81"/>
    <w:rsid w:val="004C3E46"/>
    <w:rsid w:val="004C4302"/>
    <w:rsid w:val="004C48D7"/>
    <w:rsid w:val="004C48EA"/>
    <w:rsid w:val="004C512D"/>
    <w:rsid w:val="004C5396"/>
    <w:rsid w:val="004C5A0F"/>
    <w:rsid w:val="004C5D4C"/>
    <w:rsid w:val="004C6068"/>
    <w:rsid w:val="004C63CE"/>
    <w:rsid w:val="004C670D"/>
    <w:rsid w:val="004C6B05"/>
    <w:rsid w:val="004C72F7"/>
    <w:rsid w:val="004C7C88"/>
    <w:rsid w:val="004D0516"/>
    <w:rsid w:val="004D05F0"/>
    <w:rsid w:val="004D139A"/>
    <w:rsid w:val="004D2103"/>
    <w:rsid w:val="004D211C"/>
    <w:rsid w:val="004D225A"/>
    <w:rsid w:val="004D244F"/>
    <w:rsid w:val="004D2850"/>
    <w:rsid w:val="004D2914"/>
    <w:rsid w:val="004D2FA7"/>
    <w:rsid w:val="004D3002"/>
    <w:rsid w:val="004D4ECD"/>
    <w:rsid w:val="004D4F5C"/>
    <w:rsid w:val="004D549F"/>
    <w:rsid w:val="004D54CC"/>
    <w:rsid w:val="004D5D3A"/>
    <w:rsid w:val="004D6609"/>
    <w:rsid w:val="004D670E"/>
    <w:rsid w:val="004D6C54"/>
    <w:rsid w:val="004D7371"/>
    <w:rsid w:val="004D7A74"/>
    <w:rsid w:val="004D7CBD"/>
    <w:rsid w:val="004E0504"/>
    <w:rsid w:val="004E07CA"/>
    <w:rsid w:val="004E0EED"/>
    <w:rsid w:val="004E0F09"/>
    <w:rsid w:val="004E124A"/>
    <w:rsid w:val="004E1983"/>
    <w:rsid w:val="004E19C2"/>
    <w:rsid w:val="004E1E39"/>
    <w:rsid w:val="004E1EC6"/>
    <w:rsid w:val="004E1F46"/>
    <w:rsid w:val="004E21E3"/>
    <w:rsid w:val="004E235C"/>
    <w:rsid w:val="004E274D"/>
    <w:rsid w:val="004E2A29"/>
    <w:rsid w:val="004E49D4"/>
    <w:rsid w:val="004E5851"/>
    <w:rsid w:val="004E5B28"/>
    <w:rsid w:val="004E605E"/>
    <w:rsid w:val="004E6EEC"/>
    <w:rsid w:val="004E734C"/>
    <w:rsid w:val="004E798D"/>
    <w:rsid w:val="004E7EDA"/>
    <w:rsid w:val="004F044C"/>
    <w:rsid w:val="004F0534"/>
    <w:rsid w:val="004F0707"/>
    <w:rsid w:val="004F0991"/>
    <w:rsid w:val="004F0A07"/>
    <w:rsid w:val="004F138A"/>
    <w:rsid w:val="004F16A6"/>
    <w:rsid w:val="004F25BE"/>
    <w:rsid w:val="004F275A"/>
    <w:rsid w:val="004F2826"/>
    <w:rsid w:val="004F3B2D"/>
    <w:rsid w:val="004F3EF1"/>
    <w:rsid w:val="004F4845"/>
    <w:rsid w:val="004F5285"/>
    <w:rsid w:val="004F54AA"/>
    <w:rsid w:val="004F5516"/>
    <w:rsid w:val="004F566E"/>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8C8"/>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21C"/>
    <w:rsid w:val="00514ED6"/>
    <w:rsid w:val="00515607"/>
    <w:rsid w:val="0051570B"/>
    <w:rsid w:val="00515BE4"/>
    <w:rsid w:val="00515E13"/>
    <w:rsid w:val="00515F6D"/>
    <w:rsid w:val="00516334"/>
    <w:rsid w:val="005173DA"/>
    <w:rsid w:val="00517424"/>
    <w:rsid w:val="00517C3D"/>
    <w:rsid w:val="005201DF"/>
    <w:rsid w:val="0052088D"/>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5E0"/>
    <w:rsid w:val="00524C96"/>
    <w:rsid w:val="00524CAD"/>
    <w:rsid w:val="0052520B"/>
    <w:rsid w:val="00525669"/>
    <w:rsid w:val="00525703"/>
    <w:rsid w:val="0052664F"/>
    <w:rsid w:val="0052671F"/>
    <w:rsid w:val="00526963"/>
    <w:rsid w:val="00527A62"/>
    <w:rsid w:val="00527AAB"/>
    <w:rsid w:val="00527E4D"/>
    <w:rsid w:val="00530669"/>
    <w:rsid w:val="00530CBD"/>
    <w:rsid w:val="00530EE9"/>
    <w:rsid w:val="005311EB"/>
    <w:rsid w:val="0053153D"/>
    <w:rsid w:val="00531A24"/>
    <w:rsid w:val="0053292A"/>
    <w:rsid w:val="00533488"/>
    <w:rsid w:val="00533529"/>
    <w:rsid w:val="00533D8B"/>
    <w:rsid w:val="00534210"/>
    <w:rsid w:val="005355B9"/>
    <w:rsid w:val="00536A7F"/>
    <w:rsid w:val="00536BC6"/>
    <w:rsid w:val="00536CE9"/>
    <w:rsid w:val="005371B5"/>
    <w:rsid w:val="00540357"/>
    <w:rsid w:val="005407D0"/>
    <w:rsid w:val="005408A5"/>
    <w:rsid w:val="00540992"/>
    <w:rsid w:val="00540C8D"/>
    <w:rsid w:val="00541091"/>
    <w:rsid w:val="005410BD"/>
    <w:rsid w:val="005412EE"/>
    <w:rsid w:val="005415B7"/>
    <w:rsid w:val="0054273A"/>
    <w:rsid w:val="0054315D"/>
    <w:rsid w:val="005433A2"/>
    <w:rsid w:val="005436A7"/>
    <w:rsid w:val="00543804"/>
    <w:rsid w:val="0054386B"/>
    <w:rsid w:val="00543F88"/>
    <w:rsid w:val="00545077"/>
    <w:rsid w:val="00545A4F"/>
    <w:rsid w:val="00545B40"/>
    <w:rsid w:val="0054634E"/>
    <w:rsid w:val="00546723"/>
    <w:rsid w:val="0054691F"/>
    <w:rsid w:val="005472B2"/>
    <w:rsid w:val="005474F0"/>
    <w:rsid w:val="00550259"/>
    <w:rsid w:val="00550741"/>
    <w:rsid w:val="00550E9E"/>
    <w:rsid w:val="00550F63"/>
    <w:rsid w:val="00551086"/>
    <w:rsid w:val="00551135"/>
    <w:rsid w:val="00552900"/>
    <w:rsid w:val="00552941"/>
    <w:rsid w:val="00552A65"/>
    <w:rsid w:val="00552DE6"/>
    <w:rsid w:val="00552EA9"/>
    <w:rsid w:val="00554672"/>
    <w:rsid w:val="00554D51"/>
    <w:rsid w:val="0055546C"/>
    <w:rsid w:val="0055554C"/>
    <w:rsid w:val="0055593A"/>
    <w:rsid w:val="00555ACE"/>
    <w:rsid w:val="00555BA4"/>
    <w:rsid w:val="00556156"/>
    <w:rsid w:val="0055635C"/>
    <w:rsid w:val="00556985"/>
    <w:rsid w:val="005572EF"/>
    <w:rsid w:val="00560A28"/>
    <w:rsid w:val="005616E8"/>
    <w:rsid w:val="00561860"/>
    <w:rsid w:val="00561948"/>
    <w:rsid w:val="005623F9"/>
    <w:rsid w:val="00562AEE"/>
    <w:rsid w:val="00562F75"/>
    <w:rsid w:val="00563056"/>
    <w:rsid w:val="0056355F"/>
    <w:rsid w:val="0056356C"/>
    <w:rsid w:val="0056358E"/>
    <w:rsid w:val="00563637"/>
    <w:rsid w:val="005638FA"/>
    <w:rsid w:val="005643D6"/>
    <w:rsid w:val="0056490C"/>
    <w:rsid w:val="00564938"/>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2CDA"/>
    <w:rsid w:val="0057327F"/>
    <w:rsid w:val="005735C2"/>
    <w:rsid w:val="00573B2F"/>
    <w:rsid w:val="00574307"/>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8D3"/>
    <w:rsid w:val="00581A64"/>
    <w:rsid w:val="00581C68"/>
    <w:rsid w:val="00581C8F"/>
    <w:rsid w:val="00581F00"/>
    <w:rsid w:val="0058277F"/>
    <w:rsid w:val="0058282C"/>
    <w:rsid w:val="00582D82"/>
    <w:rsid w:val="00582F03"/>
    <w:rsid w:val="0058339D"/>
    <w:rsid w:val="00583A34"/>
    <w:rsid w:val="00583D09"/>
    <w:rsid w:val="00583E12"/>
    <w:rsid w:val="0058491A"/>
    <w:rsid w:val="00584E5C"/>
    <w:rsid w:val="005850EE"/>
    <w:rsid w:val="00585388"/>
    <w:rsid w:val="0058568D"/>
    <w:rsid w:val="005857E9"/>
    <w:rsid w:val="00585F1A"/>
    <w:rsid w:val="00586410"/>
    <w:rsid w:val="0058683D"/>
    <w:rsid w:val="005868BA"/>
    <w:rsid w:val="0059134B"/>
    <w:rsid w:val="00591A41"/>
    <w:rsid w:val="00591B39"/>
    <w:rsid w:val="005921DB"/>
    <w:rsid w:val="00592A4E"/>
    <w:rsid w:val="00592BE6"/>
    <w:rsid w:val="00593110"/>
    <w:rsid w:val="005938CE"/>
    <w:rsid w:val="00593A85"/>
    <w:rsid w:val="00593E8B"/>
    <w:rsid w:val="00594E8E"/>
    <w:rsid w:val="0059611C"/>
    <w:rsid w:val="0059623C"/>
    <w:rsid w:val="0059639A"/>
    <w:rsid w:val="005963A5"/>
    <w:rsid w:val="005964AE"/>
    <w:rsid w:val="00597244"/>
    <w:rsid w:val="00597C5C"/>
    <w:rsid w:val="00597E6C"/>
    <w:rsid w:val="00597F6D"/>
    <w:rsid w:val="005A06E0"/>
    <w:rsid w:val="005A0DA6"/>
    <w:rsid w:val="005A1085"/>
    <w:rsid w:val="005A12B2"/>
    <w:rsid w:val="005A1835"/>
    <w:rsid w:val="005A1882"/>
    <w:rsid w:val="005A1A85"/>
    <w:rsid w:val="005A1D4C"/>
    <w:rsid w:val="005A2146"/>
    <w:rsid w:val="005A2664"/>
    <w:rsid w:val="005A35B2"/>
    <w:rsid w:val="005A41F2"/>
    <w:rsid w:val="005A43E5"/>
    <w:rsid w:val="005A448D"/>
    <w:rsid w:val="005A476B"/>
    <w:rsid w:val="005A4805"/>
    <w:rsid w:val="005A5E33"/>
    <w:rsid w:val="005A5FB2"/>
    <w:rsid w:val="005A6088"/>
    <w:rsid w:val="005A6346"/>
    <w:rsid w:val="005A72AD"/>
    <w:rsid w:val="005A7A0B"/>
    <w:rsid w:val="005B00FA"/>
    <w:rsid w:val="005B0426"/>
    <w:rsid w:val="005B0A7A"/>
    <w:rsid w:val="005B11FF"/>
    <w:rsid w:val="005B14E6"/>
    <w:rsid w:val="005B1FFD"/>
    <w:rsid w:val="005B2235"/>
    <w:rsid w:val="005B26EC"/>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969"/>
    <w:rsid w:val="005C1BA2"/>
    <w:rsid w:val="005C2523"/>
    <w:rsid w:val="005C2572"/>
    <w:rsid w:val="005C2621"/>
    <w:rsid w:val="005C2B2E"/>
    <w:rsid w:val="005C2C4D"/>
    <w:rsid w:val="005C3183"/>
    <w:rsid w:val="005C355A"/>
    <w:rsid w:val="005C3695"/>
    <w:rsid w:val="005C3C06"/>
    <w:rsid w:val="005C3E60"/>
    <w:rsid w:val="005C428D"/>
    <w:rsid w:val="005C4676"/>
    <w:rsid w:val="005C4C5E"/>
    <w:rsid w:val="005C597C"/>
    <w:rsid w:val="005C5AE8"/>
    <w:rsid w:val="005C5B6A"/>
    <w:rsid w:val="005C6079"/>
    <w:rsid w:val="005C79D2"/>
    <w:rsid w:val="005C7B58"/>
    <w:rsid w:val="005C7EDE"/>
    <w:rsid w:val="005D0B1E"/>
    <w:rsid w:val="005D0C9D"/>
    <w:rsid w:val="005D0D24"/>
    <w:rsid w:val="005D0E33"/>
    <w:rsid w:val="005D1317"/>
    <w:rsid w:val="005D13C0"/>
    <w:rsid w:val="005D1EE8"/>
    <w:rsid w:val="005D249B"/>
    <w:rsid w:val="005D2632"/>
    <w:rsid w:val="005D2C01"/>
    <w:rsid w:val="005D2D73"/>
    <w:rsid w:val="005D38A0"/>
    <w:rsid w:val="005D44D3"/>
    <w:rsid w:val="005D4548"/>
    <w:rsid w:val="005D46DF"/>
    <w:rsid w:val="005D49EF"/>
    <w:rsid w:val="005D4FD8"/>
    <w:rsid w:val="005D59DF"/>
    <w:rsid w:val="005D5F3F"/>
    <w:rsid w:val="005D700D"/>
    <w:rsid w:val="005D7716"/>
    <w:rsid w:val="005E0212"/>
    <w:rsid w:val="005E0BB4"/>
    <w:rsid w:val="005E1A0C"/>
    <w:rsid w:val="005E1D23"/>
    <w:rsid w:val="005E2158"/>
    <w:rsid w:val="005E21DF"/>
    <w:rsid w:val="005E233D"/>
    <w:rsid w:val="005E24CC"/>
    <w:rsid w:val="005E285A"/>
    <w:rsid w:val="005E2BB3"/>
    <w:rsid w:val="005E2BF0"/>
    <w:rsid w:val="005E2BFC"/>
    <w:rsid w:val="005E3365"/>
    <w:rsid w:val="005E40CB"/>
    <w:rsid w:val="005E5286"/>
    <w:rsid w:val="005E558B"/>
    <w:rsid w:val="005E5C21"/>
    <w:rsid w:val="005E5F53"/>
    <w:rsid w:val="005E64BE"/>
    <w:rsid w:val="005E6BC5"/>
    <w:rsid w:val="005E6C4A"/>
    <w:rsid w:val="005E7119"/>
    <w:rsid w:val="005E73F6"/>
    <w:rsid w:val="005E75D0"/>
    <w:rsid w:val="005E7CF7"/>
    <w:rsid w:val="005F0045"/>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757F"/>
    <w:rsid w:val="005F7C6E"/>
    <w:rsid w:val="005F7D48"/>
    <w:rsid w:val="006001FC"/>
    <w:rsid w:val="00600323"/>
    <w:rsid w:val="006004FC"/>
    <w:rsid w:val="006006E5"/>
    <w:rsid w:val="00600A5A"/>
    <w:rsid w:val="00600CEE"/>
    <w:rsid w:val="00601164"/>
    <w:rsid w:val="00601E4D"/>
    <w:rsid w:val="0060240E"/>
    <w:rsid w:val="006027D7"/>
    <w:rsid w:val="00602F9E"/>
    <w:rsid w:val="00603305"/>
    <w:rsid w:val="00603BE0"/>
    <w:rsid w:val="006042EB"/>
    <w:rsid w:val="006047A9"/>
    <w:rsid w:val="00604B6B"/>
    <w:rsid w:val="00605AE9"/>
    <w:rsid w:val="00606007"/>
    <w:rsid w:val="00606712"/>
    <w:rsid w:val="00606B28"/>
    <w:rsid w:val="00606D2A"/>
    <w:rsid w:val="00607432"/>
    <w:rsid w:val="00607E2F"/>
    <w:rsid w:val="00610888"/>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BB0"/>
    <w:rsid w:val="00616E10"/>
    <w:rsid w:val="00617145"/>
    <w:rsid w:val="0061731E"/>
    <w:rsid w:val="006177B8"/>
    <w:rsid w:val="006179D0"/>
    <w:rsid w:val="00617BA1"/>
    <w:rsid w:val="00617C38"/>
    <w:rsid w:val="00620A07"/>
    <w:rsid w:val="00620F3D"/>
    <w:rsid w:val="0062100D"/>
    <w:rsid w:val="00621B6F"/>
    <w:rsid w:val="00621BAC"/>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4CC9"/>
    <w:rsid w:val="00626192"/>
    <w:rsid w:val="00626197"/>
    <w:rsid w:val="00626475"/>
    <w:rsid w:val="006268DC"/>
    <w:rsid w:val="00626C00"/>
    <w:rsid w:val="00626D14"/>
    <w:rsid w:val="00627128"/>
    <w:rsid w:val="00627220"/>
    <w:rsid w:val="00627EA3"/>
    <w:rsid w:val="00630884"/>
    <w:rsid w:val="006313DE"/>
    <w:rsid w:val="00631632"/>
    <w:rsid w:val="00632951"/>
    <w:rsid w:val="00632994"/>
    <w:rsid w:val="00632BB2"/>
    <w:rsid w:val="00632E8F"/>
    <w:rsid w:val="00632FB0"/>
    <w:rsid w:val="00633805"/>
    <w:rsid w:val="006338F9"/>
    <w:rsid w:val="0063435E"/>
    <w:rsid w:val="0063466A"/>
    <w:rsid w:val="00635399"/>
    <w:rsid w:val="00635ADE"/>
    <w:rsid w:val="006360F8"/>
    <w:rsid w:val="0063620A"/>
    <w:rsid w:val="0063722A"/>
    <w:rsid w:val="0063776B"/>
    <w:rsid w:val="00637ACD"/>
    <w:rsid w:val="00637F16"/>
    <w:rsid w:val="00640344"/>
    <w:rsid w:val="0064071F"/>
    <w:rsid w:val="00640B95"/>
    <w:rsid w:val="00640C07"/>
    <w:rsid w:val="00640C65"/>
    <w:rsid w:val="00640E67"/>
    <w:rsid w:val="00640F50"/>
    <w:rsid w:val="00641000"/>
    <w:rsid w:val="0064157F"/>
    <w:rsid w:val="00641BA2"/>
    <w:rsid w:val="00642F64"/>
    <w:rsid w:val="00643119"/>
    <w:rsid w:val="00643462"/>
    <w:rsid w:val="0064358C"/>
    <w:rsid w:val="00643830"/>
    <w:rsid w:val="00644033"/>
    <w:rsid w:val="0064408A"/>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9E"/>
    <w:rsid w:val="0065020C"/>
    <w:rsid w:val="00650A53"/>
    <w:rsid w:val="00650C20"/>
    <w:rsid w:val="00650F4A"/>
    <w:rsid w:val="00651158"/>
    <w:rsid w:val="00651412"/>
    <w:rsid w:val="00652C4D"/>
    <w:rsid w:val="00652D9C"/>
    <w:rsid w:val="00653243"/>
    <w:rsid w:val="006533FB"/>
    <w:rsid w:val="00653480"/>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DA2"/>
    <w:rsid w:val="00670E15"/>
    <w:rsid w:val="00670E48"/>
    <w:rsid w:val="00671147"/>
    <w:rsid w:val="0067141B"/>
    <w:rsid w:val="0067183D"/>
    <w:rsid w:val="00671C5C"/>
    <w:rsid w:val="0067272D"/>
    <w:rsid w:val="00672733"/>
    <w:rsid w:val="00672D7E"/>
    <w:rsid w:val="0067311E"/>
    <w:rsid w:val="0067348F"/>
    <w:rsid w:val="00673B2A"/>
    <w:rsid w:val="00674090"/>
    <w:rsid w:val="00674216"/>
    <w:rsid w:val="00674477"/>
    <w:rsid w:val="006758A4"/>
    <w:rsid w:val="0067600A"/>
    <w:rsid w:val="006766CB"/>
    <w:rsid w:val="0067701A"/>
    <w:rsid w:val="0067756D"/>
    <w:rsid w:val="00677E7B"/>
    <w:rsid w:val="00680220"/>
    <w:rsid w:val="0068089F"/>
    <w:rsid w:val="00680955"/>
    <w:rsid w:val="00680AED"/>
    <w:rsid w:val="00681407"/>
    <w:rsid w:val="006814C5"/>
    <w:rsid w:val="00681514"/>
    <w:rsid w:val="006815C1"/>
    <w:rsid w:val="00681AE7"/>
    <w:rsid w:val="00681CD9"/>
    <w:rsid w:val="00681DF9"/>
    <w:rsid w:val="00682440"/>
    <w:rsid w:val="006828D0"/>
    <w:rsid w:val="00682B3C"/>
    <w:rsid w:val="00682F5F"/>
    <w:rsid w:val="0068323D"/>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88"/>
    <w:rsid w:val="00691CDD"/>
    <w:rsid w:val="0069224F"/>
    <w:rsid w:val="006931E1"/>
    <w:rsid w:val="00693502"/>
    <w:rsid w:val="006935FB"/>
    <w:rsid w:val="00694250"/>
    <w:rsid w:val="00694540"/>
    <w:rsid w:val="006951DE"/>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80F"/>
    <w:rsid w:val="006A2A1B"/>
    <w:rsid w:val="006A3C73"/>
    <w:rsid w:val="006A4579"/>
    <w:rsid w:val="006A4719"/>
    <w:rsid w:val="006A49E9"/>
    <w:rsid w:val="006A4DC0"/>
    <w:rsid w:val="006A52AF"/>
    <w:rsid w:val="006A57D9"/>
    <w:rsid w:val="006A5DAF"/>
    <w:rsid w:val="006A628A"/>
    <w:rsid w:val="006A6298"/>
    <w:rsid w:val="006A6B5A"/>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6C4"/>
    <w:rsid w:val="006B46DA"/>
    <w:rsid w:val="006B4C48"/>
    <w:rsid w:val="006B4D45"/>
    <w:rsid w:val="006B51E5"/>
    <w:rsid w:val="006B5D77"/>
    <w:rsid w:val="006B62B9"/>
    <w:rsid w:val="006B6A15"/>
    <w:rsid w:val="006B72D0"/>
    <w:rsid w:val="006B77D1"/>
    <w:rsid w:val="006B7B7F"/>
    <w:rsid w:val="006C0784"/>
    <w:rsid w:val="006C10A8"/>
    <w:rsid w:val="006C1419"/>
    <w:rsid w:val="006C2650"/>
    <w:rsid w:val="006C2EA7"/>
    <w:rsid w:val="006C34C2"/>
    <w:rsid w:val="006C356A"/>
    <w:rsid w:val="006C372E"/>
    <w:rsid w:val="006C38CB"/>
    <w:rsid w:val="006C3D8C"/>
    <w:rsid w:val="006C3E2A"/>
    <w:rsid w:val="006C3F49"/>
    <w:rsid w:val="006C4754"/>
    <w:rsid w:val="006C4E2C"/>
    <w:rsid w:val="006C4F28"/>
    <w:rsid w:val="006C543A"/>
    <w:rsid w:val="006C591F"/>
    <w:rsid w:val="006C599D"/>
    <w:rsid w:val="006C6614"/>
    <w:rsid w:val="006C6617"/>
    <w:rsid w:val="006C6997"/>
    <w:rsid w:val="006C6D8C"/>
    <w:rsid w:val="006C6F87"/>
    <w:rsid w:val="006C72D7"/>
    <w:rsid w:val="006C7A2B"/>
    <w:rsid w:val="006C7D8B"/>
    <w:rsid w:val="006C7E4B"/>
    <w:rsid w:val="006D0656"/>
    <w:rsid w:val="006D0D19"/>
    <w:rsid w:val="006D1458"/>
    <w:rsid w:val="006D1494"/>
    <w:rsid w:val="006D1837"/>
    <w:rsid w:val="006D1A80"/>
    <w:rsid w:val="006D1BE6"/>
    <w:rsid w:val="006D2686"/>
    <w:rsid w:val="006D2AEB"/>
    <w:rsid w:val="006D2C47"/>
    <w:rsid w:val="006D33A5"/>
    <w:rsid w:val="006D39B1"/>
    <w:rsid w:val="006D39B5"/>
    <w:rsid w:val="006D4A80"/>
    <w:rsid w:val="006D4B11"/>
    <w:rsid w:val="006D6425"/>
    <w:rsid w:val="006D648E"/>
    <w:rsid w:val="006D6C59"/>
    <w:rsid w:val="006D6DAA"/>
    <w:rsid w:val="006D7912"/>
    <w:rsid w:val="006E00FD"/>
    <w:rsid w:val="006E0552"/>
    <w:rsid w:val="006E091E"/>
    <w:rsid w:val="006E12C1"/>
    <w:rsid w:val="006E16AC"/>
    <w:rsid w:val="006E225C"/>
    <w:rsid w:val="006E283A"/>
    <w:rsid w:val="006E291E"/>
    <w:rsid w:val="006E3491"/>
    <w:rsid w:val="006E421A"/>
    <w:rsid w:val="006E441F"/>
    <w:rsid w:val="006E4AF9"/>
    <w:rsid w:val="006E557F"/>
    <w:rsid w:val="006E6703"/>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979"/>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6EB8"/>
    <w:rsid w:val="00707015"/>
    <w:rsid w:val="00707671"/>
    <w:rsid w:val="00707F52"/>
    <w:rsid w:val="00710839"/>
    <w:rsid w:val="00710E91"/>
    <w:rsid w:val="0071117F"/>
    <w:rsid w:val="0071134F"/>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20A56"/>
    <w:rsid w:val="00720AB1"/>
    <w:rsid w:val="00720C19"/>
    <w:rsid w:val="00720DD7"/>
    <w:rsid w:val="00721844"/>
    <w:rsid w:val="00722024"/>
    <w:rsid w:val="00722266"/>
    <w:rsid w:val="00722721"/>
    <w:rsid w:val="007227C8"/>
    <w:rsid w:val="00722BAE"/>
    <w:rsid w:val="00723E41"/>
    <w:rsid w:val="007244AC"/>
    <w:rsid w:val="00725A1E"/>
    <w:rsid w:val="0072638D"/>
    <w:rsid w:val="007264EB"/>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0"/>
    <w:rsid w:val="00733345"/>
    <w:rsid w:val="00734BE2"/>
    <w:rsid w:val="00734C24"/>
    <w:rsid w:val="0073546F"/>
    <w:rsid w:val="00735732"/>
    <w:rsid w:val="00735D2F"/>
    <w:rsid w:val="00735F0C"/>
    <w:rsid w:val="007364BB"/>
    <w:rsid w:val="0073673A"/>
    <w:rsid w:val="007369B4"/>
    <w:rsid w:val="00736DED"/>
    <w:rsid w:val="007370C5"/>
    <w:rsid w:val="00737B89"/>
    <w:rsid w:val="00740026"/>
    <w:rsid w:val="0074086E"/>
    <w:rsid w:val="00740E4F"/>
    <w:rsid w:val="0074135A"/>
    <w:rsid w:val="007415CA"/>
    <w:rsid w:val="0074208D"/>
    <w:rsid w:val="0074265D"/>
    <w:rsid w:val="00742757"/>
    <w:rsid w:val="00743C06"/>
    <w:rsid w:val="00743C9D"/>
    <w:rsid w:val="00743F8C"/>
    <w:rsid w:val="00744CA1"/>
    <w:rsid w:val="00744E35"/>
    <w:rsid w:val="0074523E"/>
    <w:rsid w:val="00745EA9"/>
    <w:rsid w:val="007460B9"/>
    <w:rsid w:val="007465CA"/>
    <w:rsid w:val="00746651"/>
    <w:rsid w:val="00746B73"/>
    <w:rsid w:val="00746BB2"/>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6B2"/>
    <w:rsid w:val="00753ACC"/>
    <w:rsid w:val="00753CC5"/>
    <w:rsid w:val="00753DF3"/>
    <w:rsid w:val="00753E23"/>
    <w:rsid w:val="00754236"/>
    <w:rsid w:val="00754684"/>
    <w:rsid w:val="00754815"/>
    <w:rsid w:val="00754F56"/>
    <w:rsid w:val="00754F76"/>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E18"/>
    <w:rsid w:val="00762005"/>
    <w:rsid w:val="00762DAB"/>
    <w:rsid w:val="007633A9"/>
    <w:rsid w:val="00763FE6"/>
    <w:rsid w:val="0076467B"/>
    <w:rsid w:val="0076478E"/>
    <w:rsid w:val="00765178"/>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973"/>
    <w:rsid w:val="007721E1"/>
    <w:rsid w:val="007731CA"/>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1529"/>
    <w:rsid w:val="0078169C"/>
    <w:rsid w:val="00781DB0"/>
    <w:rsid w:val="00781E31"/>
    <w:rsid w:val="007821D3"/>
    <w:rsid w:val="0078229E"/>
    <w:rsid w:val="0078236B"/>
    <w:rsid w:val="00782888"/>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73CD"/>
    <w:rsid w:val="007874AB"/>
    <w:rsid w:val="00787B30"/>
    <w:rsid w:val="00787EAD"/>
    <w:rsid w:val="007905B0"/>
    <w:rsid w:val="0079085A"/>
    <w:rsid w:val="00790C01"/>
    <w:rsid w:val="00791353"/>
    <w:rsid w:val="0079138E"/>
    <w:rsid w:val="0079145B"/>
    <w:rsid w:val="00791549"/>
    <w:rsid w:val="007934A8"/>
    <w:rsid w:val="007945E2"/>
    <w:rsid w:val="0079460D"/>
    <w:rsid w:val="00795543"/>
    <w:rsid w:val="00795547"/>
    <w:rsid w:val="0079571C"/>
    <w:rsid w:val="00795811"/>
    <w:rsid w:val="00795835"/>
    <w:rsid w:val="00795B34"/>
    <w:rsid w:val="007968EB"/>
    <w:rsid w:val="007970BF"/>
    <w:rsid w:val="007971DC"/>
    <w:rsid w:val="007A062A"/>
    <w:rsid w:val="007A0AA9"/>
    <w:rsid w:val="007A103A"/>
    <w:rsid w:val="007A1591"/>
    <w:rsid w:val="007A1994"/>
    <w:rsid w:val="007A1C44"/>
    <w:rsid w:val="007A1E11"/>
    <w:rsid w:val="007A2385"/>
    <w:rsid w:val="007A23AB"/>
    <w:rsid w:val="007A2456"/>
    <w:rsid w:val="007A27DA"/>
    <w:rsid w:val="007A2839"/>
    <w:rsid w:val="007A36DC"/>
    <w:rsid w:val="007A39FB"/>
    <w:rsid w:val="007A3C1D"/>
    <w:rsid w:val="007A400F"/>
    <w:rsid w:val="007A44EA"/>
    <w:rsid w:val="007A4E44"/>
    <w:rsid w:val="007A53A9"/>
    <w:rsid w:val="007A5D74"/>
    <w:rsid w:val="007A5F0E"/>
    <w:rsid w:val="007A658E"/>
    <w:rsid w:val="007A7D9A"/>
    <w:rsid w:val="007B038A"/>
    <w:rsid w:val="007B07B2"/>
    <w:rsid w:val="007B086F"/>
    <w:rsid w:val="007B0889"/>
    <w:rsid w:val="007B1B03"/>
    <w:rsid w:val="007B26AF"/>
    <w:rsid w:val="007B390D"/>
    <w:rsid w:val="007B3B83"/>
    <w:rsid w:val="007B3F06"/>
    <w:rsid w:val="007B42EF"/>
    <w:rsid w:val="007B4DCC"/>
    <w:rsid w:val="007B5672"/>
    <w:rsid w:val="007B5ED3"/>
    <w:rsid w:val="007B6005"/>
    <w:rsid w:val="007B65B0"/>
    <w:rsid w:val="007B6889"/>
    <w:rsid w:val="007B70C3"/>
    <w:rsid w:val="007B7974"/>
    <w:rsid w:val="007C02CD"/>
    <w:rsid w:val="007C1693"/>
    <w:rsid w:val="007C18BF"/>
    <w:rsid w:val="007C1AD6"/>
    <w:rsid w:val="007C1D5F"/>
    <w:rsid w:val="007C21BA"/>
    <w:rsid w:val="007C2374"/>
    <w:rsid w:val="007C2391"/>
    <w:rsid w:val="007C2497"/>
    <w:rsid w:val="007C270A"/>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DC"/>
    <w:rsid w:val="007D18B4"/>
    <w:rsid w:val="007D1A66"/>
    <w:rsid w:val="007D1BD3"/>
    <w:rsid w:val="007D1E5C"/>
    <w:rsid w:val="007D27E6"/>
    <w:rsid w:val="007D2C68"/>
    <w:rsid w:val="007D2EEE"/>
    <w:rsid w:val="007D2F94"/>
    <w:rsid w:val="007D3282"/>
    <w:rsid w:val="007D39CC"/>
    <w:rsid w:val="007D4C18"/>
    <w:rsid w:val="007D4F24"/>
    <w:rsid w:val="007D5540"/>
    <w:rsid w:val="007D5EF3"/>
    <w:rsid w:val="007D6060"/>
    <w:rsid w:val="007D6B2C"/>
    <w:rsid w:val="007D736E"/>
    <w:rsid w:val="007D7655"/>
    <w:rsid w:val="007D7B18"/>
    <w:rsid w:val="007E056F"/>
    <w:rsid w:val="007E08D7"/>
    <w:rsid w:val="007E0E9A"/>
    <w:rsid w:val="007E0EC9"/>
    <w:rsid w:val="007E155F"/>
    <w:rsid w:val="007E167F"/>
    <w:rsid w:val="007E27D1"/>
    <w:rsid w:val="007E2B0A"/>
    <w:rsid w:val="007E3779"/>
    <w:rsid w:val="007E3BC5"/>
    <w:rsid w:val="007E4042"/>
    <w:rsid w:val="007E416F"/>
    <w:rsid w:val="007E4DAD"/>
    <w:rsid w:val="007E4F34"/>
    <w:rsid w:val="007E4FD7"/>
    <w:rsid w:val="007E545C"/>
    <w:rsid w:val="007E5B6B"/>
    <w:rsid w:val="007E6136"/>
    <w:rsid w:val="007E61D1"/>
    <w:rsid w:val="007E69F1"/>
    <w:rsid w:val="007E6C1C"/>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857"/>
    <w:rsid w:val="007F3D1E"/>
    <w:rsid w:val="007F44E6"/>
    <w:rsid w:val="007F46A2"/>
    <w:rsid w:val="007F4BEF"/>
    <w:rsid w:val="007F5129"/>
    <w:rsid w:val="007F5308"/>
    <w:rsid w:val="007F5929"/>
    <w:rsid w:val="007F5C99"/>
    <w:rsid w:val="007F5CF2"/>
    <w:rsid w:val="007F5F01"/>
    <w:rsid w:val="007F623F"/>
    <w:rsid w:val="007F713B"/>
    <w:rsid w:val="007F725E"/>
    <w:rsid w:val="007F7313"/>
    <w:rsid w:val="00800349"/>
    <w:rsid w:val="00800CC5"/>
    <w:rsid w:val="00800F26"/>
    <w:rsid w:val="00801205"/>
    <w:rsid w:val="00801A8A"/>
    <w:rsid w:val="008024E7"/>
    <w:rsid w:val="008028DA"/>
    <w:rsid w:val="00804B5C"/>
    <w:rsid w:val="00804E50"/>
    <w:rsid w:val="00805444"/>
    <w:rsid w:val="008055A4"/>
    <w:rsid w:val="008057E3"/>
    <w:rsid w:val="00805AEA"/>
    <w:rsid w:val="00805F58"/>
    <w:rsid w:val="008070AE"/>
    <w:rsid w:val="008072BB"/>
    <w:rsid w:val="00807785"/>
    <w:rsid w:val="00810166"/>
    <w:rsid w:val="0081049F"/>
    <w:rsid w:val="00810EB6"/>
    <w:rsid w:val="00811123"/>
    <w:rsid w:val="008117D7"/>
    <w:rsid w:val="00812171"/>
    <w:rsid w:val="0081218C"/>
    <w:rsid w:val="0081247C"/>
    <w:rsid w:val="0081361E"/>
    <w:rsid w:val="0081408D"/>
    <w:rsid w:val="0081430E"/>
    <w:rsid w:val="00814ABB"/>
    <w:rsid w:val="00815795"/>
    <w:rsid w:val="00815BB4"/>
    <w:rsid w:val="00817397"/>
    <w:rsid w:val="00817548"/>
    <w:rsid w:val="008208B0"/>
    <w:rsid w:val="00820DAA"/>
    <w:rsid w:val="00821418"/>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910"/>
    <w:rsid w:val="00826B32"/>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3141"/>
    <w:rsid w:val="008331B0"/>
    <w:rsid w:val="00833345"/>
    <w:rsid w:val="00833347"/>
    <w:rsid w:val="0083353E"/>
    <w:rsid w:val="00833972"/>
    <w:rsid w:val="00833A7D"/>
    <w:rsid w:val="00833DB2"/>
    <w:rsid w:val="008346EF"/>
    <w:rsid w:val="0083511D"/>
    <w:rsid w:val="0083517D"/>
    <w:rsid w:val="00835566"/>
    <w:rsid w:val="00835865"/>
    <w:rsid w:val="00835959"/>
    <w:rsid w:val="00835EA3"/>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1F55"/>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E79"/>
    <w:rsid w:val="00861181"/>
    <w:rsid w:val="00861267"/>
    <w:rsid w:val="008618EB"/>
    <w:rsid w:val="00862608"/>
    <w:rsid w:val="00862F49"/>
    <w:rsid w:val="008633BF"/>
    <w:rsid w:val="0086359D"/>
    <w:rsid w:val="00863744"/>
    <w:rsid w:val="008637A4"/>
    <w:rsid w:val="008640E0"/>
    <w:rsid w:val="00864812"/>
    <w:rsid w:val="00864F9C"/>
    <w:rsid w:val="0086535E"/>
    <w:rsid w:val="008653BA"/>
    <w:rsid w:val="00865D93"/>
    <w:rsid w:val="00866468"/>
    <w:rsid w:val="008664C5"/>
    <w:rsid w:val="0086676C"/>
    <w:rsid w:val="00867610"/>
    <w:rsid w:val="00867EAB"/>
    <w:rsid w:val="0087078C"/>
    <w:rsid w:val="008716AD"/>
    <w:rsid w:val="008718CC"/>
    <w:rsid w:val="0087295D"/>
    <w:rsid w:val="00872CD5"/>
    <w:rsid w:val="00872DAA"/>
    <w:rsid w:val="00872E2A"/>
    <w:rsid w:val="00873575"/>
    <w:rsid w:val="00873AB8"/>
    <w:rsid w:val="008742E3"/>
    <w:rsid w:val="008743E1"/>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3004"/>
    <w:rsid w:val="008A347A"/>
    <w:rsid w:val="008A3E4F"/>
    <w:rsid w:val="008A4230"/>
    <w:rsid w:val="008A48D6"/>
    <w:rsid w:val="008A51D4"/>
    <w:rsid w:val="008A5666"/>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AB3"/>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A37"/>
    <w:rsid w:val="008D1081"/>
    <w:rsid w:val="008D16CD"/>
    <w:rsid w:val="008D1B90"/>
    <w:rsid w:val="008D1C7C"/>
    <w:rsid w:val="008D21C8"/>
    <w:rsid w:val="008D2562"/>
    <w:rsid w:val="008D2D19"/>
    <w:rsid w:val="008D34B2"/>
    <w:rsid w:val="008D3A0F"/>
    <w:rsid w:val="008D4481"/>
    <w:rsid w:val="008D4511"/>
    <w:rsid w:val="008D453E"/>
    <w:rsid w:val="008D50FA"/>
    <w:rsid w:val="008D5912"/>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4DC8"/>
    <w:rsid w:val="008E620F"/>
    <w:rsid w:val="008E62DF"/>
    <w:rsid w:val="008E6431"/>
    <w:rsid w:val="008E6476"/>
    <w:rsid w:val="008E67FA"/>
    <w:rsid w:val="008E68E4"/>
    <w:rsid w:val="008F01C2"/>
    <w:rsid w:val="008F0AC0"/>
    <w:rsid w:val="008F0B9B"/>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5B43"/>
    <w:rsid w:val="008F5E1F"/>
    <w:rsid w:val="008F6225"/>
    <w:rsid w:val="008F6BD2"/>
    <w:rsid w:val="008F6F22"/>
    <w:rsid w:val="008F7BD0"/>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105D2"/>
    <w:rsid w:val="00910AD8"/>
    <w:rsid w:val="00910BD4"/>
    <w:rsid w:val="00911A57"/>
    <w:rsid w:val="00912B20"/>
    <w:rsid w:val="00912BCC"/>
    <w:rsid w:val="00913C24"/>
    <w:rsid w:val="00913C8B"/>
    <w:rsid w:val="00914380"/>
    <w:rsid w:val="00914741"/>
    <w:rsid w:val="00914F68"/>
    <w:rsid w:val="00915067"/>
    <w:rsid w:val="0091599D"/>
    <w:rsid w:val="00915E0A"/>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CA0"/>
    <w:rsid w:val="00923CE5"/>
    <w:rsid w:val="00923EBE"/>
    <w:rsid w:val="00923FBD"/>
    <w:rsid w:val="00924190"/>
    <w:rsid w:val="00924250"/>
    <w:rsid w:val="00924B81"/>
    <w:rsid w:val="009250A4"/>
    <w:rsid w:val="009257DD"/>
    <w:rsid w:val="00925C07"/>
    <w:rsid w:val="00925C6A"/>
    <w:rsid w:val="0092655D"/>
    <w:rsid w:val="00926617"/>
    <w:rsid w:val="0092670C"/>
    <w:rsid w:val="00926A53"/>
    <w:rsid w:val="009276FF"/>
    <w:rsid w:val="00927944"/>
    <w:rsid w:val="00927D22"/>
    <w:rsid w:val="0093069A"/>
    <w:rsid w:val="00930BD6"/>
    <w:rsid w:val="009310E0"/>
    <w:rsid w:val="00931686"/>
    <w:rsid w:val="009316D4"/>
    <w:rsid w:val="00931D95"/>
    <w:rsid w:val="00931FB5"/>
    <w:rsid w:val="009323FA"/>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37EC5"/>
    <w:rsid w:val="0094033E"/>
    <w:rsid w:val="009403E2"/>
    <w:rsid w:val="00940E62"/>
    <w:rsid w:val="0094137F"/>
    <w:rsid w:val="00941431"/>
    <w:rsid w:val="00941685"/>
    <w:rsid w:val="00941A6B"/>
    <w:rsid w:val="00941F2C"/>
    <w:rsid w:val="009420A9"/>
    <w:rsid w:val="00942411"/>
    <w:rsid w:val="0094268E"/>
    <w:rsid w:val="00943097"/>
    <w:rsid w:val="00943168"/>
    <w:rsid w:val="009436AC"/>
    <w:rsid w:val="0094386F"/>
    <w:rsid w:val="00943C67"/>
    <w:rsid w:val="00943DBF"/>
    <w:rsid w:val="009440C8"/>
    <w:rsid w:val="0094464D"/>
    <w:rsid w:val="009449F9"/>
    <w:rsid w:val="00944AA8"/>
    <w:rsid w:val="00944ACB"/>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4242"/>
    <w:rsid w:val="00954A47"/>
    <w:rsid w:val="00955079"/>
    <w:rsid w:val="00955140"/>
    <w:rsid w:val="00955289"/>
    <w:rsid w:val="009556E7"/>
    <w:rsid w:val="009559C6"/>
    <w:rsid w:val="00955B36"/>
    <w:rsid w:val="009564F4"/>
    <w:rsid w:val="009567D6"/>
    <w:rsid w:val="00956BA6"/>
    <w:rsid w:val="00956EBB"/>
    <w:rsid w:val="00957486"/>
    <w:rsid w:val="00957E9D"/>
    <w:rsid w:val="00957EDA"/>
    <w:rsid w:val="00957EEC"/>
    <w:rsid w:val="0096012E"/>
    <w:rsid w:val="009604F6"/>
    <w:rsid w:val="009609A9"/>
    <w:rsid w:val="00960E03"/>
    <w:rsid w:val="0096188C"/>
    <w:rsid w:val="00961DE4"/>
    <w:rsid w:val="009623EA"/>
    <w:rsid w:val="00962D5A"/>
    <w:rsid w:val="00963A13"/>
    <w:rsid w:val="00963CB0"/>
    <w:rsid w:val="0096464F"/>
    <w:rsid w:val="00964E2A"/>
    <w:rsid w:val="0096529F"/>
    <w:rsid w:val="0096592C"/>
    <w:rsid w:val="00965D81"/>
    <w:rsid w:val="00965F11"/>
    <w:rsid w:val="00966240"/>
    <w:rsid w:val="00966A69"/>
    <w:rsid w:val="009673A2"/>
    <w:rsid w:val="0096747B"/>
    <w:rsid w:val="0096772C"/>
    <w:rsid w:val="00967DAD"/>
    <w:rsid w:val="00967EE6"/>
    <w:rsid w:val="00967F37"/>
    <w:rsid w:val="00970462"/>
    <w:rsid w:val="00971586"/>
    <w:rsid w:val="00971AA0"/>
    <w:rsid w:val="00971CF5"/>
    <w:rsid w:val="00972153"/>
    <w:rsid w:val="00972EC9"/>
    <w:rsid w:val="00972EDE"/>
    <w:rsid w:val="00972FA6"/>
    <w:rsid w:val="00973352"/>
    <w:rsid w:val="00973C60"/>
    <w:rsid w:val="00973CBE"/>
    <w:rsid w:val="009742D2"/>
    <w:rsid w:val="009743A4"/>
    <w:rsid w:val="009744F3"/>
    <w:rsid w:val="00974A72"/>
    <w:rsid w:val="00976A20"/>
    <w:rsid w:val="00976B49"/>
    <w:rsid w:val="00976B60"/>
    <w:rsid w:val="00976CD4"/>
    <w:rsid w:val="00977815"/>
    <w:rsid w:val="009778A6"/>
    <w:rsid w:val="00977946"/>
    <w:rsid w:val="00977EEE"/>
    <w:rsid w:val="00977FAC"/>
    <w:rsid w:val="0098001F"/>
    <w:rsid w:val="00980671"/>
    <w:rsid w:val="00980D41"/>
    <w:rsid w:val="00981522"/>
    <w:rsid w:val="0098185F"/>
    <w:rsid w:val="00981C4D"/>
    <w:rsid w:val="0098215E"/>
    <w:rsid w:val="0098268A"/>
    <w:rsid w:val="009829CB"/>
    <w:rsid w:val="00982D17"/>
    <w:rsid w:val="00983535"/>
    <w:rsid w:val="00983E21"/>
    <w:rsid w:val="00984595"/>
    <w:rsid w:val="009848CC"/>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9D0"/>
    <w:rsid w:val="00994A01"/>
    <w:rsid w:val="00994BED"/>
    <w:rsid w:val="00995A10"/>
    <w:rsid w:val="00996272"/>
    <w:rsid w:val="00996635"/>
    <w:rsid w:val="00996761"/>
    <w:rsid w:val="00996C2E"/>
    <w:rsid w:val="0099711C"/>
    <w:rsid w:val="009972FA"/>
    <w:rsid w:val="0099733D"/>
    <w:rsid w:val="009A0205"/>
    <w:rsid w:val="009A0C65"/>
    <w:rsid w:val="009A1184"/>
    <w:rsid w:val="009A19CE"/>
    <w:rsid w:val="009A1EB1"/>
    <w:rsid w:val="009A27B8"/>
    <w:rsid w:val="009A3567"/>
    <w:rsid w:val="009A42FA"/>
    <w:rsid w:val="009A4D77"/>
    <w:rsid w:val="009A6682"/>
    <w:rsid w:val="009A66B5"/>
    <w:rsid w:val="009A6ADB"/>
    <w:rsid w:val="009A6D7F"/>
    <w:rsid w:val="009A718D"/>
    <w:rsid w:val="009A7407"/>
    <w:rsid w:val="009A7DB5"/>
    <w:rsid w:val="009B0001"/>
    <w:rsid w:val="009B063F"/>
    <w:rsid w:val="009B0AB4"/>
    <w:rsid w:val="009B2466"/>
    <w:rsid w:val="009B2B2B"/>
    <w:rsid w:val="009B3028"/>
    <w:rsid w:val="009B3362"/>
    <w:rsid w:val="009B452B"/>
    <w:rsid w:val="009B46B5"/>
    <w:rsid w:val="009B4B4E"/>
    <w:rsid w:val="009B4B93"/>
    <w:rsid w:val="009B4E0E"/>
    <w:rsid w:val="009B5583"/>
    <w:rsid w:val="009B5849"/>
    <w:rsid w:val="009B5A61"/>
    <w:rsid w:val="009B5CF8"/>
    <w:rsid w:val="009B6C1D"/>
    <w:rsid w:val="009B7253"/>
    <w:rsid w:val="009B725C"/>
    <w:rsid w:val="009B769D"/>
    <w:rsid w:val="009B7A65"/>
    <w:rsid w:val="009B7BE8"/>
    <w:rsid w:val="009C077C"/>
    <w:rsid w:val="009C08C4"/>
    <w:rsid w:val="009C0B40"/>
    <w:rsid w:val="009C0FE0"/>
    <w:rsid w:val="009C0FE2"/>
    <w:rsid w:val="009C1154"/>
    <w:rsid w:val="009C1520"/>
    <w:rsid w:val="009C17DA"/>
    <w:rsid w:val="009C1BF4"/>
    <w:rsid w:val="009C1C69"/>
    <w:rsid w:val="009C1D1E"/>
    <w:rsid w:val="009C23C4"/>
    <w:rsid w:val="009C31B0"/>
    <w:rsid w:val="009C40DA"/>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26A"/>
    <w:rsid w:val="009D43B1"/>
    <w:rsid w:val="009D4AA2"/>
    <w:rsid w:val="009D518B"/>
    <w:rsid w:val="009D51B4"/>
    <w:rsid w:val="009D5265"/>
    <w:rsid w:val="009D53F5"/>
    <w:rsid w:val="009D54CF"/>
    <w:rsid w:val="009D5DE0"/>
    <w:rsid w:val="009D60ED"/>
    <w:rsid w:val="009D71B1"/>
    <w:rsid w:val="009D7727"/>
    <w:rsid w:val="009D7B9F"/>
    <w:rsid w:val="009D7D4A"/>
    <w:rsid w:val="009D7F6C"/>
    <w:rsid w:val="009E0692"/>
    <w:rsid w:val="009E0E35"/>
    <w:rsid w:val="009E0F55"/>
    <w:rsid w:val="009E1649"/>
    <w:rsid w:val="009E17BF"/>
    <w:rsid w:val="009E19F9"/>
    <w:rsid w:val="009E1B70"/>
    <w:rsid w:val="009E2228"/>
    <w:rsid w:val="009E2B1D"/>
    <w:rsid w:val="009E326D"/>
    <w:rsid w:val="009E33A8"/>
    <w:rsid w:val="009E3490"/>
    <w:rsid w:val="009E3BCD"/>
    <w:rsid w:val="009E465F"/>
    <w:rsid w:val="009E490D"/>
    <w:rsid w:val="009E4FDE"/>
    <w:rsid w:val="009E5540"/>
    <w:rsid w:val="009E5771"/>
    <w:rsid w:val="009E5C94"/>
    <w:rsid w:val="009E6384"/>
    <w:rsid w:val="009E6A7E"/>
    <w:rsid w:val="009E6A9B"/>
    <w:rsid w:val="009E6CAD"/>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DD1"/>
    <w:rsid w:val="009F6D4D"/>
    <w:rsid w:val="009F7379"/>
    <w:rsid w:val="00A000CE"/>
    <w:rsid w:val="00A004F6"/>
    <w:rsid w:val="00A00609"/>
    <w:rsid w:val="00A0175B"/>
    <w:rsid w:val="00A019CF"/>
    <w:rsid w:val="00A01F03"/>
    <w:rsid w:val="00A026F9"/>
    <w:rsid w:val="00A02BE8"/>
    <w:rsid w:val="00A03251"/>
    <w:rsid w:val="00A03C37"/>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C6B"/>
    <w:rsid w:val="00A1360B"/>
    <w:rsid w:val="00A136D0"/>
    <w:rsid w:val="00A13865"/>
    <w:rsid w:val="00A13B0C"/>
    <w:rsid w:val="00A1424F"/>
    <w:rsid w:val="00A142FB"/>
    <w:rsid w:val="00A14450"/>
    <w:rsid w:val="00A1457B"/>
    <w:rsid w:val="00A14589"/>
    <w:rsid w:val="00A15EF7"/>
    <w:rsid w:val="00A16125"/>
    <w:rsid w:val="00A16383"/>
    <w:rsid w:val="00A169EC"/>
    <w:rsid w:val="00A16E7F"/>
    <w:rsid w:val="00A16FCB"/>
    <w:rsid w:val="00A17084"/>
    <w:rsid w:val="00A171D4"/>
    <w:rsid w:val="00A178F9"/>
    <w:rsid w:val="00A20DD0"/>
    <w:rsid w:val="00A20FA9"/>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23C7"/>
    <w:rsid w:val="00A32686"/>
    <w:rsid w:val="00A328A9"/>
    <w:rsid w:val="00A329ED"/>
    <w:rsid w:val="00A32BE0"/>
    <w:rsid w:val="00A32DAF"/>
    <w:rsid w:val="00A332F2"/>
    <w:rsid w:val="00A3339D"/>
    <w:rsid w:val="00A338CD"/>
    <w:rsid w:val="00A33A63"/>
    <w:rsid w:val="00A33D1B"/>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B7"/>
    <w:rsid w:val="00A40968"/>
    <w:rsid w:val="00A40C42"/>
    <w:rsid w:val="00A40F4D"/>
    <w:rsid w:val="00A414A2"/>
    <w:rsid w:val="00A4170D"/>
    <w:rsid w:val="00A41D37"/>
    <w:rsid w:val="00A4205F"/>
    <w:rsid w:val="00A4247D"/>
    <w:rsid w:val="00A42678"/>
    <w:rsid w:val="00A42F04"/>
    <w:rsid w:val="00A43451"/>
    <w:rsid w:val="00A43794"/>
    <w:rsid w:val="00A43BB9"/>
    <w:rsid w:val="00A4423C"/>
    <w:rsid w:val="00A44387"/>
    <w:rsid w:val="00A44657"/>
    <w:rsid w:val="00A44B7F"/>
    <w:rsid w:val="00A44DDB"/>
    <w:rsid w:val="00A44EC5"/>
    <w:rsid w:val="00A45069"/>
    <w:rsid w:val="00A451D2"/>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9AD"/>
    <w:rsid w:val="00A51130"/>
    <w:rsid w:val="00A51A16"/>
    <w:rsid w:val="00A51DBF"/>
    <w:rsid w:val="00A5285C"/>
    <w:rsid w:val="00A52922"/>
    <w:rsid w:val="00A52A11"/>
    <w:rsid w:val="00A52FA9"/>
    <w:rsid w:val="00A5493B"/>
    <w:rsid w:val="00A54DC6"/>
    <w:rsid w:val="00A55873"/>
    <w:rsid w:val="00A55F0F"/>
    <w:rsid w:val="00A56210"/>
    <w:rsid w:val="00A56784"/>
    <w:rsid w:val="00A5731E"/>
    <w:rsid w:val="00A5750D"/>
    <w:rsid w:val="00A576C2"/>
    <w:rsid w:val="00A600EA"/>
    <w:rsid w:val="00A603EE"/>
    <w:rsid w:val="00A605F2"/>
    <w:rsid w:val="00A608F5"/>
    <w:rsid w:val="00A61196"/>
    <w:rsid w:val="00A6180D"/>
    <w:rsid w:val="00A61EBA"/>
    <w:rsid w:val="00A6200D"/>
    <w:rsid w:val="00A620EE"/>
    <w:rsid w:val="00A63756"/>
    <w:rsid w:val="00A63EEF"/>
    <w:rsid w:val="00A64958"/>
    <w:rsid w:val="00A64A8C"/>
    <w:rsid w:val="00A64E61"/>
    <w:rsid w:val="00A6553F"/>
    <w:rsid w:val="00A65941"/>
    <w:rsid w:val="00A65CA4"/>
    <w:rsid w:val="00A6615F"/>
    <w:rsid w:val="00A66530"/>
    <w:rsid w:val="00A665BC"/>
    <w:rsid w:val="00A66AF2"/>
    <w:rsid w:val="00A66B75"/>
    <w:rsid w:val="00A66C2D"/>
    <w:rsid w:val="00A66EC3"/>
    <w:rsid w:val="00A675E1"/>
    <w:rsid w:val="00A70361"/>
    <w:rsid w:val="00A70D7B"/>
    <w:rsid w:val="00A70E31"/>
    <w:rsid w:val="00A71272"/>
    <w:rsid w:val="00A71342"/>
    <w:rsid w:val="00A71676"/>
    <w:rsid w:val="00A71BEB"/>
    <w:rsid w:val="00A71BFF"/>
    <w:rsid w:val="00A720F9"/>
    <w:rsid w:val="00A72397"/>
    <w:rsid w:val="00A72541"/>
    <w:rsid w:val="00A72645"/>
    <w:rsid w:val="00A7291B"/>
    <w:rsid w:val="00A744D2"/>
    <w:rsid w:val="00A749B9"/>
    <w:rsid w:val="00A754BA"/>
    <w:rsid w:val="00A758D0"/>
    <w:rsid w:val="00A75FF0"/>
    <w:rsid w:val="00A760C9"/>
    <w:rsid w:val="00A77776"/>
    <w:rsid w:val="00A779D9"/>
    <w:rsid w:val="00A800D6"/>
    <w:rsid w:val="00A8044C"/>
    <w:rsid w:val="00A807BA"/>
    <w:rsid w:val="00A80AC6"/>
    <w:rsid w:val="00A81A7F"/>
    <w:rsid w:val="00A81B01"/>
    <w:rsid w:val="00A82527"/>
    <w:rsid w:val="00A829D1"/>
    <w:rsid w:val="00A82AAA"/>
    <w:rsid w:val="00A835F8"/>
    <w:rsid w:val="00A83FA4"/>
    <w:rsid w:val="00A84A51"/>
    <w:rsid w:val="00A84F62"/>
    <w:rsid w:val="00A852C0"/>
    <w:rsid w:val="00A8576D"/>
    <w:rsid w:val="00A859D0"/>
    <w:rsid w:val="00A859DE"/>
    <w:rsid w:val="00A859F8"/>
    <w:rsid w:val="00A85A6A"/>
    <w:rsid w:val="00A860FF"/>
    <w:rsid w:val="00A86AC2"/>
    <w:rsid w:val="00A86FE7"/>
    <w:rsid w:val="00A87561"/>
    <w:rsid w:val="00A87A4F"/>
    <w:rsid w:val="00A87C04"/>
    <w:rsid w:val="00A87C33"/>
    <w:rsid w:val="00A90F9A"/>
    <w:rsid w:val="00A91353"/>
    <w:rsid w:val="00A913C4"/>
    <w:rsid w:val="00A915DD"/>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E99"/>
    <w:rsid w:val="00A974EF"/>
    <w:rsid w:val="00A974F1"/>
    <w:rsid w:val="00A97544"/>
    <w:rsid w:val="00A97A2B"/>
    <w:rsid w:val="00A97A6C"/>
    <w:rsid w:val="00A97DA2"/>
    <w:rsid w:val="00AA093C"/>
    <w:rsid w:val="00AA0BBC"/>
    <w:rsid w:val="00AA101F"/>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AB7"/>
    <w:rsid w:val="00AA6AF2"/>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B18"/>
    <w:rsid w:val="00AC1C29"/>
    <w:rsid w:val="00AC1D99"/>
    <w:rsid w:val="00AC1F02"/>
    <w:rsid w:val="00AC2D87"/>
    <w:rsid w:val="00AC380E"/>
    <w:rsid w:val="00AC398C"/>
    <w:rsid w:val="00AC3CE3"/>
    <w:rsid w:val="00AC40E8"/>
    <w:rsid w:val="00AC4BD8"/>
    <w:rsid w:val="00AC4F76"/>
    <w:rsid w:val="00AC4FDC"/>
    <w:rsid w:val="00AC501E"/>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27AA"/>
    <w:rsid w:val="00AD2C94"/>
    <w:rsid w:val="00AD326E"/>
    <w:rsid w:val="00AD3491"/>
    <w:rsid w:val="00AD3A42"/>
    <w:rsid w:val="00AD3C41"/>
    <w:rsid w:val="00AD3EB4"/>
    <w:rsid w:val="00AD3EED"/>
    <w:rsid w:val="00AD45F9"/>
    <w:rsid w:val="00AD55E7"/>
    <w:rsid w:val="00AD5616"/>
    <w:rsid w:val="00AD6331"/>
    <w:rsid w:val="00AD7354"/>
    <w:rsid w:val="00AD7595"/>
    <w:rsid w:val="00AD76BA"/>
    <w:rsid w:val="00AE0382"/>
    <w:rsid w:val="00AE09B1"/>
    <w:rsid w:val="00AE0BAD"/>
    <w:rsid w:val="00AE0FAE"/>
    <w:rsid w:val="00AE0FDD"/>
    <w:rsid w:val="00AE0FEB"/>
    <w:rsid w:val="00AE1032"/>
    <w:rsid w:val="00AE1D49"/>
    <w:rsid w:val="00AE210B"/>
    <w:rsid w:val="00AE21A0"/>
    <w:rsid w:val="00AE233E"/>
    <w:rsid w:val="00AE268B"/>
    <w:rsid w:val="00AE2AB4"/>
    <w:rsid w:val="00AE3611"/>
    <w:rsid w:val="00AE3C17"/>
    <w:rsid w:val="00AE416A"/>
    <w:rsid w:val="00AE4549"/>
    <w:rsid w:val="00AE456E"/>
    <w:rsid w:val="00AE4931"/>
    <w:rsid w:val="00AE503B"/>
    <w:rsid w:val="00AE6462"/>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55AE"/>
    <w:rsid w:val="00AF6786"/>
    <w:rsid w:val="00AF67FC"/>
    <w:rsid w:val="00AF7323"/>
    <w:rsid w:val="00AF7382"/>
    <w:rsid w:val="00AF7447"/>
    <w:rsid w:val="00AF7A20"/>
    <w:rsid w:val="00B00031"/>
    <w:rsid w:val="00B0059F"/>
    <w:rsid w:val="00B00DE9"/>
    <w:rsid w:val="00B01673"/>
    <w:rsid w:val="00B01875"/>
    <w:rsid w:val="00B01CAF"/>
    <w:rsid w:val="00B02A22"/>
    <w:rsid w:val="00B02F6F"/>
    <w:rsid w:val="00B03483"/>
    <w:rsid w:val="00B034EF"/>
    <w:rsid w:val="00B03D66"/>
    <w:rsid w:val="00B03DB4"/>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53A"/>
    <w:rsid w:val="00B14585"/>
    <w:rsid w:val="00B149B0"/>
    <w:rsid w:val="00B14AA6"/>
    <w:rsid w:val="00B14EC6"/>
    <w:rsid w:val="00B14FCA"/>
    <w:rsid w:val="00B15A19"/>
    <w:rsid w:val="00B15B03"/>
    <w:rsid w:val="00B15E29"/>
    <w:rsid w:val="00B15E65"/>
    <w:rsid w:val="00B16817"/>
    <w:rsid w:val="00B16BD6"/>
    <w:rsid w:val="00B16C35"/>
    <w:rsid w:val="00B173CA"/>
    <w:rsid w:val="00B17406"/>
    <w:rsid w:val="00B178C1"/>
    <w:rsid w:val="00B2049C"/>
    <w:rsid w:val="00B2102D"/>
    <w:rsid w:val="00B2181E"/>
    <w:rsid w:val="00B22488"/>
    <w:rsid w:val="00B2276A"/>
    <w:rsid w:val="00B23446"/>
    <w:rsid w:val="00B23D9A"/>
    <w:rsid w:val="00B240B2"/>
    <w:rsid w:val="00B241D5"/>
    <w:rsid w:val="00B2476A"/>
    <w:rsid w:val="00B24CCB"/>
    <w:rsid w:val="00B25644"/>
    <w:rsid w:val="00B25ECB"/>
    <w:rsid w:val="00B26C5E"/>
    <w:rsid w:val="00B26E05"/>
    <w:rsid w:val="00B27005"/>
    <w:rsid w:val="00B2705C"/>
    <w:rsid w:val="00B2706D"/>
    <w:rsid w:val="00B275EE"/>
    <w:rsid w:val="00B27C1B"/>
    <w:rsid w:val="00B30F88"/>
    <w:rsid w:val="00B30FC6"/>
    <w:rsid w:val="00B3159A"/>
    <w:rsid w:val="00B31918"/>
    <w:rsid w:val="00B31E22"/>
    <w:rsid w:val="00B32272"/>
    <w:rsid w:val="00B32278"/>
    <w:rsid w:val="00B32566"/>
    <w:rsid w:val="00B32EE7"/>
    <w:rsid w:val="00B33437"/>
    <w:rsid w:val="00B3347C"/>
    <w:rsid w:val="00B33A4E"/>
    <w:rsid w:val="00B33AF1"/>
    <w:rsid w:val="00B33C70"/>
    <w:rsid w:val="00B33F25"/>
    <w:rsid w:val="00B340C2"/>
    <w:rsid w:val="00B340C5"/>
    <w:rsid w:val="00B34362"/>
    <w:rsid w:val="00B349C2"/>
    <w:rsid w:val="00B34F40"/>
    <w:rsid w:val="00B35445"/>
    <w:rsid w:val="00B3614E"/>
    <w:rsid w:val="00B3665D"/>
    <w:rsid w:val="00B36AA7"/>
    <w:rsid w:val="00B37827"/>
    <w:rsid w:val="00B37ABE"/>
    <w:rsid w:val="00B37CA9"/>
    <w:rsid w:val="00B37D9A"/>
    <w:rsid w:val="00B40077"/>
    <w:rsid w:val="00B403E4"/>
    <w:rsid w:val="00B404A0"/>
    <w:rsid w:val="00B4076A"/>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733"/>
    <w:rsid w:val="00B5387D"/>
    <w:rsid w:val="00B539A6"/>
    <w:rsid w:val="00B54020"/>
    <w:rsid w:val="00B54400"/>
    <w:rsid w:val="00B548CB"/>
    <w:rsid w:val="00B55464"/>
    <w:rsid w:val="00B55636"/>
    <w:rsid w:val="00B558F1"/>
    <w:rsid w:val="00B5660E"/>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34E6"/>
    <w:rsid w:val="00B63544"/>
    <w:rsid w:val="00B6387C"/>
    <w:rsid w:val="00B642F5"/>
    <w:rsid w:val="00B643FD"/>
    <w:rsid w:val="00B646BC"/>
    <w:rsid w:val="00B6475A"/>
    <w:rsid w:val="00B64A6B"/>
    <w:rsid w:val="00B64BD6"/>
    <w:rsid w:val="00B654DC"/>
    <w:rsid w:val="00B65D83"/>
    <w:rsid w:val="00B66031"/>
    <w:rsid w:val="00B671D4"/>
    <w:rsid w:val="00B676EA"/>
    <w:rsid w:val="00B67798"/>
    <w:rsid w:val="00B67A93"/>
    <w:rsid w:val="00B67B39"/>
    <w:rsid w:val="00B67E60"/>
    <w:rsid w:val="00B70782"/>
    <w:rsid w:val="00B70DA3"/>
    <w:rsid w:val="00B718C3"/>
    <w:rsid w:val="00B7271E"/>
    <w:rsid w:val="00B728D0"/>
    <w:rsid w:val="00B72906"/>
    <w:rsid w:val="00B72BD5"/>
    <w:rsid w:val="00B72E96"/>
    <w:rsid w:val="00B72FDE"/>
    <w:rsid w:val="00B739C3"/>
    <w:rsid w:val="00B73A64"/>
    <w:rsid w:val="00B73EDB"/>
    <w:rsid w:val="00B74184"/>
    <w:rsid w:val="00B7423D"/>
    <w:rsid w:val="00B743B8"/>
    <w:rsid w:val="00B74E79"/>
    <w:rsid w:val="00B752CE"/>
    <w:rsid w:val="00B752DB"/>
    <w:rsid w:val="00B761B8"/>
    <w:rsid w:val="00B76672"/>
    <w:rsid w:val="00B76BFA"/>
    <w:rsid w:val="00B77161"/>
    <w:rsid w:val="00B77CE8"/>
    <w:rsid w:val="00B77E53"/>
    <w:rsid w:val="00B803D8"/>
    <w:rsid w:val="00B80476"/>
    <w:rsid w:val="00B80493"/>
    <w:rsid w:val="00B80549"/>
    <w:rsid w:val="00B81447"/>
    <w:rsid w:val="00B820FC"/>
    <w:rsid w:val="00B82768"/>
    <w:rsid w:val="00B8325B"/>
    <w:rsid w:val="00B83B9E"/>
    <w:rsid w:val="00B83E30"/>
    <w:rsid w:val="00B83E7F"/>
    <w:rsid w:val="00B84210"/>
    <w:rsid w:val="00B85208"/>
    <w:rsid w:val="00B858E2"/>
    <w:rsid w:val="00B859AC"/>
    <w:rsid w:val="00B85D0D"/>
    <w:rsid w:val="00B85EEC"/>
    <w:rsid w:val="00B86F5C"/>
    <w:rsid w:val="00B871B8"/>
    <w:rsid w:val="00B87369"/>
    <w:rsid w:val="00B876AD"/>
    <w:rsid w:val="00B87920"/>
    <w:rsid w:val="00B90133"/>
    <w:rsid w:val="00B90243"/>
    <w:rsid w:val="00B90841"/>
    <w:rsid w:val="00B90E7D"/>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9A"/>
    <w:rsid w:val="00BA0E2E"/>
    <w:rsid w:val="00BA1983"/>
    <w:rsid w:val="00BA1B5C"/>
    <w:rsid w:val="00BA1CB7"/>
    <w:rsid w:val="00BA203F"/>
    <w:rsid w:val="00BA2E09"/>
    <w:rsid w:val="00BA3106"/>
    <w:rsid w:val="00BA4234"/>
    <w:rsid w:val="00BA44FB"/>
    <w:rsid w:val="00BA4783"/>
    <w:rsid w:val="00BA487E"/>
    <w:rsid w:val="00BA4C7A"/>
    <w:rsid w:val="00BA4F18"/>
    <w:rsid w:val="00BA5281"/>
    <w:rsid w:val="00BA5828"/>
    <w:rsid w:val="00BA5E6B"/>
    <w:rsid w:val="00BA5F44"/>
    <w:rsid w:val="00BA5F59"/>
    <w:rsid w:val="00BA60BD"/>
    <w:rsid w:val="00BA6783"/>
    <w:rsid w:val="00BA70B8"/>
    <w:rsid w:val="00BA7425"/>
    <w:rsid w:val="00BA7935"/>
    <w:rsid w:val="00BB0259"/>
    <w:rsid w:val="00BB0608"/>
    <w:rsid w:val="00BB0786"/>
    <w:rsid w:val="00BB251E"/>
    <w:rsid w:val="00BB28CB"/>
    <w:rsid w:val="00BB2919"/>
    <w:rsid w:val="00BB2A57"/>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13DE"/>
    <w:rsid w:val="00BC184D"/>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F9C"/>
    <w:rsid w:val="00BD0DDD"/>
    <w:rsid w:val="00BD1A2C"/>
    <w:rsid w:val="00BD1D8C"/>
    <w:rsid w:val="00BD34FB"/>
    <w:rsid w:val="00BD3B7B"/>
    <w:rsid w:val="00BD3C98"/>
    <w:rsid w:val="00BD3DC9"/>
    <w:rsid w:val="00BD412A"/>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32AE"/>
    <w:rsid w:val="00BE4213"/>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262D"/>
    <w:rsid w:val="00BF2681"/>
    <w:rsid w:val="00BF2796"/>
    <w:rsid w:val="00BF2A21"/>
    <w:rsid w:val="00BF3AF6"/>
    <w:rsid w:val="00BF3EC9"/>
    <w:rsid w:val="00BF3F22"/>
    <w:rsid w:val="00BF4694"/>
    <w:rsid w:val="00BF46C4"/>
    <w:rsid w:val="00BF4D4C"/>
    <w:rsid w:val="00BF56F7"/>
    <w:rsid w:val="00BF59F0"/>
    <w:rsid w:val="00BF610B"/>
    <w:rsid w:val="00BF6A76"/>
    <w:rsid w:val="00BF7490"/>
    <w:rsid w:val="00BF76B5"/>
    <w:rsid w:val="00BF7CDC"/>
    <w:rsid w:val="00C00016"/>
    <w:rsid w:val="00C0038B"/>
    <w:rsid w:val="00C00C2D"/>
    <w:rsid w:val="00C00CE6"/>
    <w:rsid w:val="00C01230"/>
    <w:rsid w:val="00C0152F"/>
    <w:rsid w:val="00C0160C"/>
    <w:rsid w:val="00C01921"/>
    <w:rsid w:val="00C01A89"/>
    <w:rsid w:val="00C01BBE"/>
    <w:rsid w:val="00C021C4"/>
    <w:rsid w:val="00C0231B"/>
    <w:rsid w:val="00C02361"/>
    <w:rsid w:val="00C02D27"/>
    <w:rsid w:val="00C031A6"/>
    <w:rsid w:val="00C035C8"/>
    <w:rsid w:val="00C03D7E"/>
    <w:rsid w:val="00C042B0"/>
    <w:rsid w:val="00C04570"/>
    <w:rsid w:val="00C04BCE"/>
    <w:rsid w:val="00C05533"/>
    <w:rsid w:val="00C05D84"/>
    <w:rsid w:val="00C05FD2"/>
    <w:rsid w:val="00C06DB8"/>
    <w:rsid w:val="00C06DCF"/>
    <w:rsid w:val="00C06E10"/>
    <w:rsid w:val="00C07728"/>
    <w:rsid w:val="00C07DAC"/>
    <w:rsid w:val="00C10343"/>
    <w:rsid w:val="00C11B55"/>
    <w:rsid w:val="00C11D09"/>
    <w:rsid w:val="00C11D99"/>
    <w:rsid w:val="00C11E14"/>
    <w:rsid w:val="00C120FC"/>
    <w:rsid w:val="00C12A0E"/>
    <w:rsid w:val="00C12F78"/>
    <w:rsid w:val="00C13067"/>
    <w:rsid w:val="00C139A8"/>
    <w:rsid w:val="00C1406F"/>
    <w:rsid w:val="00C148FA"/>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BDB"/>
    <w:rsid w:val="00C2561A"/>
    <w:rsid w:val="00C2572B"/>
    <w:rsid w:val="00C25FED"/>
    <w:rsid w:val="00C2641D"/>
    <w:rsid w:val="00C26442"/>
    <w:rsid w:val="00C2679A"/>
    <w:rsid w:val="00C269FE"/>
    <w:rsid w:val="00C2721F"/>
    <w:rsid w:val="00C30617"/>
    <w:rsid w:val="00C31086"/>
    <w:rsid w:val="00C31179"/>
    <w:rsid w:val="00C31ADD"/>
    <w:rsid w:val="00C31CEE"/>
    <w:rsid w:val="00C31EE4"/>
    <w:rsid w:val="00C32201"/>
    <w:rsid w:val="00C323BE"/>
    <w:rsid w:val="00C32959"/>
    <w:rsid w:val="00C32F16"/>
    <w:rsid w:val="00C32F2A"/>
    <w:rsid w:val="00C33184"/>
    <w:rsid w:val="00C332C3"/>
    <w:rsid w:val="00C34289"/>
    <w:rsid w:val="00C342E8"/>
    <w:rsid w:val="00C3455A"/>
    <w:rsid w:val="00C350D8"/>
    <w:rsid w:val="00C351C6"/>
    <w:rsid w:val="00C3534D"/>
    <w:rsid w:val="00C3580B"/>
    <w:rsid w:val="00C372B1"/>
    <w:rsid w:val="00C372C5"/>
    <w:rsid w:val="00C37719"/>
    <w:rsid w:val="00C379D9"/>
    <w:rsid w:val="00C37A1B"/>
    <w:rsid w:val="00C37E1C"/>
    <w:rsid w:val="00C37FF9"/>
    <w:rsid w:val="00C40CE3"/>
    <w:rsid w:val="00C4175A"/>
    <w:rsid w:val="00C431BE"/>
    <w:rsid w:val="00C43A85"/>
    <w:rsid w:val="00C4418F"/>
    <w:rsid w:val="00C447ED"/>
    <w:rsid w:val="00C44C27"/>
    <w:rsid w:val="00C44C2F"/>
    <w:rsid w:val="00C450B4"/>
    <w:rsid w:val="00C45141"/>
    <w:rsid w:val="00C453D4"/>
    <w:rsid w:val="00C460CD"/>
    <w:rsid w:val="00C46154"/>
    <w:rsid w:val="00C465E0"/>
    <w:rsid w:val="00C46751"/>
    <w:rsid w:val="00C46D64"/>
    <w:rsid w:val="00C46E81"/>
    <w:rsid w:val="00C47852"/>
    <w:rsid w:val="00C478CD"/>
    <w:rsid w:val="00C50080"/>
    <w:rsid w:val="00C51D77"/>
    <w:rsid w:val="00C5340C"/>
    <w:rsid w:val="00C534F8"/>
    <w:rsid w:val="00C53E7A"/>
    <w:rsid w:val="00C540E8"/>
    <w:rsid w:val="00C546A8"/>
    <w:rsid w:val="00C54BF0"/>
    <w:rsid w:val="00C55150"/>
    <w:rsid w:val="00C557CC"/>
    <w:rsid w:val="00C55D51"/>
    <w:rsid w:val="00C56507"/>
    <w:rsid w:val="00C56E9E"/>
    <w:rsid w:val="00C5743C"/>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7510"/>
    <w:rsid w:val="00C679C4"/>
    <w:rsid w:val="00C7047B"/>
    <w:rsid w:val="00C70A84"/>
    <w:rsid w:val="00C711D8"/>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F81"/>
    <w:rsid w:val="00C847A7"/>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B59"/>
    <w:rsid w:val="00C94A76"/>
    <w:rsid w:val="00C94A91"/>
    <w:rsid w:val="00C9512E"/>
    <w:rsid w:val="00C95328"/>
    <w:rsid w:val="00C95818"/>
    <w:rsid w:val="00C95831"/>
    <w:rsid w:val="00C965A9"/>
    <w:rsid w:val="00C96968"/>
    <w:rsid w:val="00C96C6A"/>
    <w:rsid w:val="00C972C0"/>
    <w:rsid w:val="00C976D1"/>
    <w:rsid w:val="00C9787D"/>
    <w:rsid w:val="00CA00B6"/>
    <w:rsid w:val="00CA01FF"/>
    <w:rsid w:val="00CA1F76"/>
    <w:rsid w:val="00CA20FE"/>
    <w:rsid w:val="00CA243A"/>
    <w:rsid w:val="00CA2728"/>
    <w:rsid w:val="00CA3624"/>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CB4"/>
    <w:rsid w:val="00CB4AF0"/>
    <w:rsid w:val="00CB505A"/>
    <w:rsid w:val="00CB5275"/>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B42"/>
    <w:rsid w:val="00CC3D59"/>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F85"/>
    <w:rsid w:val="00CD4498"/>
    <w:rsid w:val="00CD45B6"/>
    <w:rsid w:val="00CD4735"/>
    <w:rsid w:val="00CD47FD"/>
    <w:rsid w:val="00CD4B7E"/>
    <w:rsid w:val="00CD4DCE"/>
    <w:rsid w:val="00CD53F9"/>
    <w:rsid w:val="00CD552C"/>
    <w:rsid w:val="00CD56B9"/>
    <w:rsid w:val="00CD56C5"/>
    <w:rsid w:val="00CD57D4"/>
    <w:rsid w:val="00CD5819"/>
    <w:rsid w:val="00CD5AB3"/>
    <w:rsid w:val="00CD5D6B"/>
    <w:rsid w:val="00CD5E2D"/>
    <w:rsid w:val="00CD5FB0"/>
    <w:rsid w:val="00CD6079"/>
    <w:rsid w:val="00CD7330"/>
    <w:rsid w:val="00CD7649"/>
    <w:rsid w:val="00CE047B"/>
    <w:rsid w:val="00CE08C5"/>
    <w:rsid w:val="00CE09FF"/>
    <w:rsid w:val="00CE0E45"/>
    <w:rsid w:val="00CE16EF"/>
    <w:rsid w:val="00CE1816"/>
    <w:rsid w:val="00CE1D56"/>
    <w:rsid w:val="00CE1EB6"/>
    <w:rsid w:val="00CE2196"/>
    <w:rsid w:val="00CE25BF"/>
    <w:rsid w:val="00CE2E10"/>
    <w:rsid w:val="00CE34D4"/>
    <w:rsid w:val="00CE3DF4"/>
    <w:rsid w:val="00CE42ED"/>
    <w:rsid w:val="00CE4860"/>
    <w:rsid w:val="00CE4B8A"/>
    <w:rsid w:val="00CE4CCE"/>
    <w:rsid w:val="00CE51CA"/>
    <w:rsid w:val="00CE562F"/>
    <w:rsid w:val="00CE5BB3"/>
    <w:rsid w:val="00CE5BBA"/>
    <w:rsid w:val="00CE5E24"/>
    <w:rsid w:val="00CE67C2"/>
    <w:rsid w:val="00CE6E42"/>
    <w:rsid w:val="00CE6ECA"/>
    <w:rsid w:val="00CE70CD"/>
    <w:rsid w:val="00CE71C7"/>
    <w:rsid w:val="00CE7211"/>
    <w:rsid w:val="00CE745B"/>
    <w:rsid w:val="00CE78E2"/>
    <w:rsid w:val="00CF04AA"/>
    <w:rsid w:val="00CF1C71"/>
    <w:rsid w:val="00CF2175"/>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225D"/>
    <w:rsid w:val="00D034DF"/>
    <w:rsid w:val="00D03B90"/>
    <w:rsid w:val="00D03CCF"/>
    <w:rsid w:val="00D03DDD"/>
    <w:rsid w:val="00D04145"/>
    <w:rsid w:val="00D0520F"/>
    <w:rsid w:val="00D05906"/>
    <w:rsid w:val="00D06101"/>
    <w:rsid w:val="00D0611E"/>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BB9"/>
    <w:rsid w:val="00D17F3B"/>
    <w:rsid w:val="00D20025"/>
    <w:rsid w:val="00D20494"/>
    <w:rsid w:val="00D20AAD"/>
    <w:rsid w:val="00D20AEB"/>
    <w:rsid w:val="00D21640"/>
    <w:rsid w:val="00D2177C"/>
    <w:rsid w:val="00D21BB3"/>
    <w:rsid w:val="00D21CEB"/>
    <w:rsid w:val="00D21F90"/>
    <w:rsid w:val="00D2288B"/>
    <w:rsid w:val="00D247BB"/>
    <w:rsid w:val="00D2484A"/>
    <w:rsid w:val="00D2489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32FD"/>
    <w:rsid w:val="00D333DA"/>
    <w:rsid w:val="00D33630"/>
    <w:rsid w:val="00D339E6"/>
    <w:rsid w:val="00D34288"/>
    <w:rsid w:val="00D34330"/>
    <w:rsid w:val="00D3461D"/>
    <w:rsid w:val="00D34AAD"/>
    <w:rsid w:val="00D34DFE"/>
    <w:rsid w:val="00D350CF"/>
    <w:rsid w:val="00D3568B"/>
    <w:rsid w:val="00D35F9B"/>
    <w:rsid w:val="00D3651C"/>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6DCF"/>
    <w:rsid w:val="00D470D6"/>
    <w:rsid w:val="00D470E8"/>
    <w:rsid w:val="00D472DF"/>
    <w:rsid w:val="00D47BC5"/>
    <w:rsid w:val="00D47DF0"/>
    <w:rsid w:val="00D47F21"/>
    <w:rsid w:val="00D506C3"/>
    <w:rsid w:val="00D50C54"/>
    <w:rsid w:val="00D5136A"/>
    <w:rsid w:val="00D5161B"/>
    <w:rsid w:val="00D51ED0"/>
    <w:rsid w:val="00D52044"/>
    <w:rsid w:val="00D524B0"/>
    <w:rsid w:val="00D524E9"/>
    <w:rsid w:val="00D52913"/>
    <w:rsid w:val="00D52D7D"/>
    <w:rsid w:val="00D53806"/>
    <w:rsid w:val="00D53E40"/>
    <w:rsid w:val="00D5444A"/>
    <w:rsid w:val="00D5449F"/>
    <w:rsid w:val="00D54AA1"/>
    <w:rsid w:val="00D5533C"/>
    <w:rsid w:val="00D558B4"/>
    <w:rsid w:val="00D55A61"/>
    <w:rsid w:val="00D55E92"/>
    <w:rsid w:val="00D564E2"/>
    <w:rsid w:val="00D56995"/>
    <w:rsid w:val="00D56F9E"/>
    <w:rsid w:val="00D571E1"/>
    <w:rsid w:val="00D5782D"/>
    <w:rsid w:val="00D578CF"/>
    <w:rsid w:val="00D60461"/>
    <w:rsid w:val="00D606C1"/>
    <w:rsid w:val="00D607F0"/>
    <w:rsid w:val="00D61D11"/>
    <w:rsid w:val="00D6214C"/>
    <w:rsid w:val="00D62342"/>
    <w:rsid w:val="00D6244D"/>
    <w:rsid w:val="00D624BC"/>
    <w:rsid w:val="00D624C2"/>
    <w:rsid w:val="00D6268F"/>
    <w:rsid w:val="00D6293A"/>
    <w:rsid w:val="00D62A95"/>
    <w:rsid w:val="00D62B32"/>
    <w:rsid w:val="00D62FD7"/>
    <w:rsid w:val="00D6321C"/>
    <w:rsid w:val="00D63467"/>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EBF"/>
    <w:rsid w:val="00D72602"/>
    <w:rsid w:val="00D73BFE"/>
    <w:rsid w:val="00D73D1E"/>
    <w:rsid w:val="00D73FDF"/>
    <w:rsid w:val="00D74854"/>
    <w:rsid w:val="00D74E11"/>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58F1"/>
    <w:rsid w:val="00D85C0E"/>
    <w:rsid w:val="00D85E74"/>
    <w:rsid w:val="00D86569"/>
    <w:rsid w:val="00D865EB"/>
    <w:rsid w:val="00D875DC"/>
    <w:rsid w:val="00D87CC2"/>
    <w:rsid w:val="00D87F4C"/>
    <w:rsid w:val="00D90DD0"/>
    <w:rsid w:val="00D91BB8"/>
    <w:rsid w:val="00D91BD3"/>
    <w:rsid w:val="00D92470"/>
    <w:rsid w:val="00D9265A"/>
    <w:rsid w:val="00D92CDF"/>
    <w:rsid w:val="00D92DE0"/>
    <w:rsid w:val="00D92F93"/>
    <w:rsid w:val="00D932E7"/>
    <w:rsid w:val="00D9380E"/>
    <w:rsid w:val="00D93938"/>
    <w:rsid w:val="00D93BE8"/>
    <w:rsid w:val="00D94546"/>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F8A"/>
    <w:rsid w:val="00DA112D"/>
    <w:rsid w:val="00DA1404"/>
    <w:rsid w:val="00DA1E12"/>
    <w:rsid w:val="00DA26DC"/>
    <w:rsid w:val="00DA41A1"/>
    <w:rsid w:val="00DA4947"/>
    <w:rsid w:val="00DA498F"/>
    <w:rsid w:val="00DA4E19"/>
    <w:rsid w:val="00DA5978"/>
    <w:rsid w:val="00DA6C07"/>
    <w:rsid w:val="00DA709C"/>
    <w:rsid w:val="00DA72F7"/>
    <w:rsid w:val="00DA7403"/>
    <w:rsid w:val="00DA7ED1"/>
    <w:rsid w:val="00DB04FC"/>
    <w:rsid w:val="00DB0759"/>
    <w:rsid w:val="00DB1170"/>
    <w:rsid w:val="00DB152A"/>
    <w:rsid w:val="00DB1652"/>
    <w:rsid w:val="00DB16DA"/>
    <w:rsid w:val="00DB1C33"/>
    <w:rsid w:val="00DB2298"/>
    <w:rsid w:val="00DB22C4"/>
    <w:rsid w:val="00DB3051"/>
    <w:rsid w:val="00DB46C6"/>
    <w:rsid w:val="00DB5044"/>
    <w:rsid w:val="00DB56A2"/>
    <w:rsid w:val="00DB6084"/>
    <w:rsid w:val="00DB6139"/>
    <w:rsid w:val="00DB6A79"/>
    <w:rsid w:val="00DB6C89"/>
    <w:rsid w:val="00DB7090"/>
    <w:rsid w:val="00DB70C4"/>
    <w:rsid w:val="00DB7A56"/>
    <w:rsid w:val="00DB7B03"/>
    <w:rsid w:val="00DC0184"/>
    <w:rsid w:val="00DC109F"/>
    <w:rsid w:val="00DC1C3B"/>
    <w:rsid w:val="00DC1E22"/>
    <w:rsid w:val="00DC23D4"/>
    <w:rsid w:val="00DC24E7"/>
    <w:rsid w:val="00DC28D0"/>
    <w:rsid w:val="00DC2A4C"/>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FC1"/>
    <w:rsid w:val="00DD14D3"/>
    <w:rsid w:val="00DD1A16"/>
    <w:rsid w:val="00DD1BCA"/>
    <w:rsid w:val="00DD203B"/>
    <w:rsid w:val="00DD2F24"/>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1453"/>
    <w:rsid w:val="00DE1AD2"/>
    <w:rsid w:val="00DE1B8E"/>
    <w:rsid w:val="00DE1B99"/>
    <w:rsid w:val="00DE2106"/>
    <w:rsid w:val="00DE2360"/>
    <w:rsid w:val="00DE24BF"/>
    <w:rsid w:val="00DE26D5"/>
    <w:rsid w:val="00DE280D"/>
    <w:rsid w:val="00DE2870"/>
    <w:rsid w:val="00DE28BF"/>
    <w:rsid w:val="00DE2F16"/>
    <w:rsid w:val="00DE3471"/>
    <w:rsid w:val="00DE38D8"/>
    <w:rsid w:val="00DE39FE"/>
    <w:rsid w:val="00DE3CEB"/>
    <w:rsid w:val="00DE47C6"/>
    <w:rsid w:val="00DE51BA"/>
    <w:rsid w:val="00DE51FB"/>
    <w:rsid w:val="00DE61E7"/>
    <w:rsid w:val="00DE7008"/>
    <w:rsid w:val="00DE735F"/>
    <w:rsid w:val="00DE7F0B"/>
    <w:rsid w:val="00DF04B8"/>
    <w:rsid w:val="00DF0634"/>
    <w:rsid w:val="00DF0BFB"/>
    <w:rsid w:val="00DF1F60"/>
    <w:rsid w:val="00DF311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F63"/>
    <w:rsid w:val="00E03C35"/>
    <w:rsid w:val="00E044F9"/>
    <w:rsid w:val="00E04E01"/>
    <w:rsid w:val="00E05976"/>
    <w:rsid w:val="00E05B6E"/>
    <w:rsid w:val="00E06937"/>
    <w:rsid w:val="00E06A0D"/>
    <w:rsid w:val="00E06B0C"/>
    <w:rsid w:val="00E06FFE"/>
    <w:rsid w:val="00E07A28"/>
    <w:rsid w:val="00E07BD0"/>
    <w:rsid w:val="00E07D2D"/>
    <w:rsid w:val="00E10BE8"/>
    <w:rsid w:val="00E10FBD"/>
    <w:rsid w:val="00E119CB"/>
    <w:rsid w:val="00E11D10"/>
    <w:rsid w:val="00E12C8A"/>
    <w:rsid w:val="00E13468"/>
    <w:rsid w:val="00E13490"/>
    <w:rsid w:val="00E13A67"/>
    <w:rsid w:val="00E13BCE"/>
    <w:rsid w:val="00E14DC3"/>
    <w:rsid w:val="00E1505A"/>
    <w:rsid w:val="00E158EF"/>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B57"/>
    <w:rsid w:val="00E22CFB"/>
    <w:rsid w:val="00E22DEE"/>
    <w:rsid w:val="00E22F59"/>
    <w:rsid w:val="00E23071"/>
    <w:rsid w:val="00E23319"/>
    <w:rsid w:val="00E23B65"/>
    <w:rsid w:val="00E23CC4"/>
    <w:rsid w:val="00E24FB0"/>
    <w:rsid w:val="00E25146"/>
    <w:rsid w:val="00E2520D"/>
    <w:rsid w:val="00E25574"/>
    <w:rsid w:val="00E25837"/>
    <w:rsid w:val="00E258F7"/>
    <w:rsid w:val="00E25967"/>
    <w:rsid w:val="00E25E87"/>
    <w:rsid w:val="00E264B3"/>
    <w:rsid w:val="00E266A5"/>
    <w:rsid w:val="00E26B51"/>
    <w:rsid w:val="00E27045"/>
    <w:rsid w:val="00E2715B"/>
    <w:rsid w:val="00E301AF"/>
    <w:rsid w:val="00E30233"/>
    <w:rsid w:val="00E30431"/>
    <w:rsid w:val="00E3069E"/>
    <w:rsid w:val="00E309AA"/>
    <w:rsid w:val="00E31029"/>
    <w:rsid w:val="00E3147C"/>
    <w:rsid w:val="00E31E7B"/>
    <w:rsid w:val="00E3241C"/>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68"/>
    <w:rsid w:val="00E42248"/>
    <w:rsid w:val="00E42816"/>
    <w:rsid w:val="00E42FF6"/>
    <w:rsid w:val="00E4321F"/>
    <w:rsid w:val="00E4341A"/>
    <w:rsid w:val="00E43BEB"/>
    <w:rsid w:val="00E43D81"/>
    <w:rsid w:val="00E43E84"/>
    <w:rsid w:val="00E44142"/>
    <w:rsid w:val="00E441E5"/>
    <w:rsid w:val="00E44E7C"/>
    <w:rsid w:val="00E44E80"/>
    <w:rsid w:val="00E44FD7"/>
    <w:rsid w:val="00E4504D"/>
    <w:rsid w:val="00E45979"/>
    <w:rsid w:val="00E45EB2"/>
    <w:rsid w:val="00E461F9"/>
    <w:rsid w:val="00E46380"/>
    <w:rsid w:val="00E46610"/>
    <w:rsid w:val="00E46769"/>
    <w:rsid w:val="00E47213"/>
    <w:rsid w:val="00E47B42"/>
    <w:rsid w:val="00E47CD9"/>
    <w:rsid w:val="00E47F5D"/>
    <w:rsid w:val="00E50D5D"/>
    <w:rsid w:val="00E50F4B"/>
    <w:rsid w:val="00E50F7E"/>
    <w:rsid w:val="00E5122E"/>
    <w:rsid w:val="00E5125E"/>
    <w:rsid w:val="00E52106"/>
    <w:rsid w:val="00E52110"/>
    <w:rsid w:val="00E52A65"/>
    <w:rsid w:val="00E530CE"/>
    <w:rsid w:val="00E5314C"/>
    <w:rsid w:val="00E53940"/>
    <w:rsid w:val="00E53E5F"/>
    <w:rsid w:val="00E5434D"/>
    <w:rsid w:val="00E5460E"/>
    <w:rsid w:val="00E55DEE"/>
    <w:rsid w:val="00E56294"/>
    <w:rsid w:val="00E56586"/>
    <w:rsid w:val="00E5660C"/>
    <w:rsid w:val="00E5684D"/>
    <w:rsid w:val="00E571AC"/>
    <w:rsid w:val="00E578F0"/>
    <w:rsid w:val="00E57B20"/>
    <w:rsid w:val="00E57BA6"/>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521"/>
    <w:rsid w:val="00E76668"/>
    <w:rsid w:val="00E76696"/>
    <w:rsid w:val="00E77827"/>
    <w:rsid w:val="00E77928"/>
    <w:rsid w:val="00E77C43"/>
    <w:rsid w:val="00E77D3D"/>
    <w:rsid w:val="00E77E49"/>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2A3"/>
    <w:rsid w:val="00E863E3"/>
    <w:rsid w:val="00E86839"/>
    <w:rsid w:val="00E87270"/>
    <w:rsid w:val="00E87E19"/>
    <w:rsid w:val="00E87EE4"/>
    <w:rsid w:val="00E9061C"/>
    <w:rsid w:val="00E9124D"/>
    <w:rsid w:val="00E9128D"/>
    <w:rsid w:val="00E9131A"/>
    <w:rsid w:val="00E91795"/>
    <w:rsid w:val="00E91847"/>
    <w:rsid w:val="00E921C4"/>
    <w:rsid w:val="00E93019"/>
    <w:rsid w:val="00E9449A"/>
    <w:rsid w:val="00E949D6"/>
    <w:rsid w:val="00E94D03"/>
    <w:rsid w:val="00E95160"/>
    <w:rsid w:val="00E952B1"/>
    <w:rsid w:val="00E95ACC"/>
    <w:rsid w:val="00E95B1E"/>
    <w:rsid w:val="00E95B30"/>
    <w:rsid w:val="00E95B93"/>
    <w:rsid w:val="00E95D70"/>
    <w:rsid w:val="00E96D3A"/>
    <w:rsid w:val="00E977B6"/>
    <w:rsid w:val="00E977D4"/>
    <w:rsid w:val="00E97F9B"/>
    <w:rsid w:val="00EA04DD"/>
    <w:rsid w:val="00EA07AC"/>
    <w:rsid w:val="00EA09AA"/>
    <w:rsid w:val="00EA129B"/>
    <w:rsid w:val="00EA133C"/>
    <w:rsid w:val="00EA1A13"/>
    <w:rsid w:val="00EA1FC6"/>
    <w:rsid w:val="00EA272B"/>
    <w:rsid w:val="00EA3138"/>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B0E2E"/>
    <w:rsid w:val="00EB0E99"/>
    <w:rsid w:val="00EB0F9D"/>
    <w:rsid w:val="00EB1728"/>
    <w:rsid w:val="00EB1B06"/>
    <w:rsid w:val="00EB2058"/>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6625"/>
    <w:rsid w:val="00EB70A5"/>
    <w:rsid w:val="00EB71D8"/>
    <w:rsid w:val="00EC004F"/>
    <w:rsid w:val="00EC0161"/>
    <w:rsid w:val="00EC0C97"/>
    <w:rsid w:val="00EC12E5"/>
    <w:rsid w:val="00EC17CD"/>
    <w:rsid w:val="00EC241A"/>
    <w:rsid w:val="00EC2823"/>
    <w:rsid w:val="00EC2D9A"/>
    <w:rsid w:val="00EC2EE1"/>
    <w:rsid w:val="00EC2EFD"/>
    <w:rsid w:val="00EC2FAE"/>
    <w:rsid w:val="00EC3786"/>
    <w:rsid w:val="00EC3D72"/>
    <w:rsid w:val="00EC4EFA"/>
    <w:rsid w:val="00EC50E2"/>
    <w:rsid w:val="00EC5178"/>
    <w:rsid w:val="00EC5303"/>
    <w:rsid w:val="00EC534F"/>
    <w:rsid w:val="00EC5BBF"/>
    <w:rsid w:val="00EC5BC2"/>
    <w:rsid w:val="00EC5ED1"/>
    <w:rsid w:val="00EC6300"/>
    <w:rsid w:val="00EC6DDF"/>
    <w:rsid w:val="00EC73BA"/>
    <w:rsid w:val="00EC7718"/>
    <w:rsid w:val="00ED0572"/>
    <w:rsid w:val="00ED0A3D"/>
    <w:rsid w:val="00ED0AB9"/>
    <w:rsid w:val="00ED0C83"/>
    <w:rsid w:val="00ED0FC6"/>
    <w:rsid w:val="00ED15A7"/>
    <w:rsid w:val="00ED19CE"/>
    <w:rsid w:val="00ED1FA1"/>
    <w:rsid w:val="00ED224B"/>
    <w:rsid w:val="00ED245C"/>
    <w:rsid w:val="00ED25B8"/>
    <w:rsid w:val="00ED2765"/>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6C6D"/>
    <w:rsid w:val="00ED7C39"/>
    <w:rsid w:val="00EE028F"/>
    <w:rsid w:val="00EE0941"/>
    <w:rsid w:val="00EE0DC1"/>
    <w:rsid w:val="00EE1337"/>
    <w:rsid w:val="00EE1A36"/>
    <w:rsid w:val="00EE1ECD"/>
    <w:rsid w:val="00EE20C6"/>
    <w:rsid w:val="00EE2766"/>
    <w:rsid w:val="00EE2BB8"/>
    <w:rsid w:val="00EE36C8"/>
    <w:rsid w:val="00EE37FD"/>
    <w:rsid w:val="00EE3BBC"/>
    <w:rsid w:val="00EE3E3C"/>
    <w:rsid w:val="00EE436F"/>
    <w:rsid w:val="00EE45DB"/>
    <w:rsid w:val="00EE4B37"/>
    <w:rsid w:val="00EE4C9F"/>
    <w:rsid w:val="00EE4CC5"/>
    <w:rsid w:val="00EE4DD2"/>
    <w:rsid w:val="00EE4E8F"/>
    <w:rsid w:val="00EE5222"/>
    <w:rsid w:val="00EE6FF3"/>
    <w:rsid w:val="00EE74CA"/>
    <w:rsid w:val="00EE785F"/>
    <w:rsid w:val="00EE7DA3"/>
    <w:rsid w:val="00EF0861"/>
    <w:rsid w:val="00EF0C6D"/>
    <w:rsid w:val="00EF0D44"/>
    <w:rsid w:val="00EF1020"/>
    <w:rsid w:val="00EF1072"/>
    <w:rsid w:val="00EF1F47"/>
    <w:rsid w:val="00EF1FB1"/>
    <w:rsid w:val="00EF2476"/>
    <w:rsid w:val="00EF2C48"/>
    <w:rsid w:val="00EF33FE"/>
    <w:rsid w:val="00EF3404"/>
    <w:rsid w:val="00EF3A9D"/>
    <w:rsid w:val="00EF3DAF"/>
    <w:rsid w:val="00EF41EF"/>
    <w:rsid w:val="00EF43E5"/>
    <w:rsid w:val="00EF48BD"/>
    <w:rsid w:val="00EF4EE2"/>
    <w:rsid w:val="00EF55A1"/>
    <w:rsid w:val="00EF58AC"/>
    <w:rsid w:val="00EF5FEE"/>
    <w:rsid w:val="00EF66B1"/>
    <w:rsid w:val="00EF6C63"/>
    <w:rsid w:val="00EF6DA5"/>
    <w:rsid w:val="00EF763E"/>
    <w:rsid w:val="00EF76A6"/>
    <w:rsid w:val="00EF77EA"/>
    <w:rsid w:val="00F00850"/>
    <w:rsid w:val="00F01213"/>
    <w:rsid w:val="00F019A7"/>
    <w:rsid w:val="00F01BC6"/>
    <w:rsid w:val="00F02838"/>
    <w:rsid w:val="00F0283F"/>
    <w:rsid w:val="00F0298A"/>
    <w:rsid w:val="00F029C6"/>
    <w:rsid w:val="00F03347"/>
    <w:rsid w:val="00F03C7D"/>
    <w:rsid w:val="00F03ED6"/>
    <w:rsid w:val="00F0440C"/>
    <w:rsid w:val="00F04839"/>
    <w:rsid w:val="00F0491F"/>
    <w:rsid w:val="00F04C51"/>
    <w:rsid w:val="00F04D45"/>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AB0"/>
    <w:rsid w:val="00F20B1E"/>
    <w:rsid w:val="00F22120"/>
    <w:rsid w:val="00F22546"/>
    <w:rsid w:val="00F2335A"/>
    <w:rsid w:val="00F2371D"/>
    <w:rsid w:val="00F23726"/>
    <w:rsid w:val="00F23D39"/>
    <w:rsid w:val="00F24CD5"/>
    <w:rsid w:val="00F2528F"/>
    <w:rsid w:val="00F25575"/>
    <w:rsid w:val="00F25E9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851"/>
    <w:rsid w:val="00F37E03"/>
    <w:rsid w:val="00F411F0"/>
    <w:rsid w:val="00F41487"/>
    <w:rsid w:val="00F417D2"/>
    <w:rsid w:val="00F41C39"/>
    <w:rsid w:val="00F42132"/>
    <w:rsid w:val="00F42534"/>
    <w:rsid w:val="00F42538"/>
    <w:rsid w:val="00F43D41"/>
    <w:rsid w:val="00F4490D"/>
    <w:rsid w:val="00F44DEA"/>
    <w:rsid w:val="00F459FF"/>
    <w:rsid w:val="00F45EEF"/>
    <w:rsid w:val="00F4606E"/>
    <w:rsid w:val="00F4633D"/>
    <w:rsid w:val="00F4715C"/>
    <w:rsid w:val="00F47B45"/>
    <w:rsid w:val="00F47B83"/>
    <w:rsid w:val="00F47C3D"/>
    <w:rsid w:val="00F50649"/>
    <w:rsid w:val="00F50C4C"/>
    <w:rsid w:val="00F50C8E"/>
    <w:rsid w:val="00F51582"/>
    <w:rsid w:val="00F521A1"/>
    <w:rsid w:val="00F52518"/>
    <w:rsid w:val="00F52D05"/>
    <w:rsid w:val="00F5325F"/>
    <w:rsid w:val="00F535AF"/>
    <w:rsid w:val="00F53E54"/>
    <w:rsid w:val="00F547A7"/>
    <w:rsid w:val="00F548E3"/>
    <w:rsid w:val="00F55880"/>
    <w:rsid w:val="00F56309"/>
    <w:rsid w:val="00F56361"/>
    <w:rsid w:val="00F56779"/>
    <w:rsid w:val="00F570DA"/>
    <w:rsid w:val="00F57B5A"/>
    <w:rsid w:val="00F57D35"/>
    <w:rsid w:val="00F60286"/>
    <w:rsid w:val="00F60636"/>
    <w:rsid w:val="00F610C8"/>
    <w:rsid w:val="00F61181"/>
    <w:rsid w:val="00F612B0"/>
    <w:rsid w:val="00F6131B"/>
    <w:rsid w:val="00F615F2"/>
    <w:rsid w:val="00F61B4C"/>
    <w:rsid w:val="00F62B23"/>
    <w:rsid w:val="00F62CDC"/>
    <w:rsid w:val="00F62D9B"/>
    <w:rsid w:val="00F632CA"/>
    <w:rsid w:val="00F6362E"/>
    <w:rsid w:val="00F63C17"/>
    <w:rsid w:val="00F644EE"/>
    <w:rsid w:val="00F64DF6"/>
    <w:rsid w:val="00F65237"/>
    <w:rsid w:val="00F65952"/>
    <w:rsid w:val="00F66512"/>
    <w:rsid w:val="00F66D01"/>
    <w:rsid w:val="00F671B2"/>
    <w:rsid w:val="00F6743B"/>
    <w:rsid w:val="00F674C0"/>
    <w:rsid w:val="00F6774E"/>
    <w:rsid w:val="00F67857"/>
    <w:rsid w:val="00F67B2B"/>
    <w:rsid w:val="00F70024"/>
    <w:rsid w:val="00F70099"/>
    <w:rsid w:val="00F702E3"/>
    <w:rsid w:val="00F705A2"/>
    <w:rsid w:val="00F705F5"/>
    <w:rsid w:val="00F709A4"/>
    <w:rsid w:val="00F70AB5"/>
    <w:rsid w:val="00F71674"/>
    <w:rsid w:val="00F71831"/>
    <w:rsid w:val="00F73D03"/>
    <w:rsid w:val="00F74887"/>
    <w:rsid w:val="00F749A2"/>
    <w:rsid w:val="00F74A3B"/>
    <w:rsid w:val="00F75294"/>
    <w:rsid w:val="00F76348"/>
    <w:rsid w:val="00F763E7"/>
    <w:rsid w:val="00F7651E"/>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586"/>
    <w:rsid w:val="00F90FF5"/>
    <w:rsid w:val="00F910FB"/>
    <w:rsid w:val="00F912F2"/>
    <w:rsid w:val="00F91C3C"/>
    <w:rsid w:val="00F91DD1"/>
    <w:rsid w:val="00F91E7F"/>
    <w:rsid w:val="00F92065"/>
    <w:rsid w:val="00F92568"/>
    <w:rsid w:val="00F925A1"/>
    <w:rsid w:val="00F92C2A"/>
    <w:rsid w:val="00F92E90"/>
    <w:rsid w:val="00F93018"/>
    <w:rsid w:val="00F9323D"/>
    <w:rsid w:val="00F93D6F"/>
    <w:rsid w:val="00F93EB2"/>
    <w:rsid w:val="00F942D2"/>
    <w:rsid w:val="00F94458"/>
    <w:rsid w:val="00F94A70"/>
    <w:rsid w:val="00F94DB3"/>
    <w:rsid w:val="00F95253"/>
    <w:rsid w:val="00F9614E"/>
    <w:rsid w:val="00F96386"/>
    <w:rsid w:val="00F96B68"/>
    <w:rsid w:val="00F974FF"/>
    <w:rsid w:val="00F9750D"/>
    <w:rsid w:val="00F977AB"/>
    <w:rsid w:val="00F97824"/>
    <w:rsid w:val="00F97914"/>
    <w:rsid w:val="00FA0044"/>
    <w:rsid w:val="00FA01EA"/>
    <w:rsid w:val="00FA0A01"/>
    <w:rsid w:val="00FA0B99"/>
    <w:rsid w:val="00FA0BE9"/>
    <w:rsid w:val="00FA0E83"/>
    <w:rsid w:val="00FA0F34"/>
    <w:rsid w:val="00FA1347"/>
    <w:rsid w:val="00FA19C3"/>
    <w:rsid w:val="00FA237A"/>
    <w:rsid w:val="00FA23C9"/>
    <w:rsid w:val="00FA24EA"/>
    <w:rsid w:val="00FA3194"/>
    <w:rsid w:val="00FA3524"/>
    <w:rsid w:val="00FA3F02"/>
    <w:rsid w:val="00FA4135"/>
    <w:rsid w:val="00FA4286"/>
    <w:rsid w:val="00FA42F6"/>
    <w:rsid w:val="00FA47D2"/>
    <w:rsid w:val="00FA4D37"/>
    <w:rsid w:val="00FA5052"/>
    <w:rsid w:val="00FA52C3"/>
    <w:rsid w:val="00FA6368"/>
    <w:rsid w:val="00FA64BA"/>
    <w:rsid w:val="00FA6666"/>
    <w:rsid w:val="00FA6943"/>
    <w:rsid w:val="00FA699C"/>
    <w:rsid w:val="00FA6F7F"/>
    <w:rsid w:val="00FA7B68"/>
    <w:rsid w:val="00FB0364"/>
    <w:rsid w:val="00FB0849"/>
    <w:rsid w:val="00FB21BB"/>
    <w:rsid w:val="00FB2517"/>
    <w:rsid w:val="00FB2B59"/>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2A2F"/>
    <w:rsid w:val="00FC2D10"/>
    <w:rsid w:val="00FC3008"/>
    <w:rsid w:val="00FC3731"/>
    <w:rsid w:val="00FC3A19"/>
    <w:rsid w:val="00FC3FFA"/>
    <w:rsid w:val="00FC411B"/>
    <w:rsid w:val="00FC421D"/>
    <w:rsid w:val="00FC4FD7"/>
    <w:rsid w:val="00FC5E69"/>
    <w:rsid w:val="00FC62DB"/>
    <w:rsid w:val="00FC6562"/>
    <w:rsid w:val="00FC65AC"/>
    <w:rsid w:val="00FC6E67"/>
    <w:rsid w:val="00FC6FA6"/>
    <w:rsid w:val="00FC7B51"/>
    <w:rsid w:val="00FC7FFD"/>
    <w:rsid w:val="00FD03F0"/>
    <w:rsid w:val="00FD0774"/>
    <w:rsid w:val="00FD09E1"/>
    <w:rsid w:val="00FD1141"/>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F9"/>
    <w:rsid w:val="00FE4256"/>
    <w:rsid w:val="00FE485E"/>
    <w:rsid w:val="00FE4C25"/>
    <w:rsid w:val="00FE4F87"/>
    <w:rsid w:val="00FE5258"/>
    <w:rsid w:val="00FE52E6"/>
    <w:rsid w:val="00FE536E"/>
    <w:rsid w:val="00FE60F0"/>
    <w:rsid w:val="00FE61EE"/>
    <w:rsid w:val="00FE6583"/>
    <w:rsid w:val="00FE67FB"/>
    <w:rsid w:val="00FE69CB"/>
    <w:rsid w:val="00FF04B6"/>
    <w:rsid w:val="00FF1FBA"/>
    <w:rsid w:val="00FF270B"/>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0264A8CC"/>
  <w15:chartTrackingRefBased/>
  <w15:docId w15:val="{120A89D1-48FA-46FA-B905-2F11C6F91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 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C Cha"/>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 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 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 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 (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 (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 (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 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 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 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 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 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 (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 (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 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 (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 Char Char7"/>
    <w:semiHidden/>
    <w:rsid w:val="00BD1A2C"/>
    <w:rPr>
      <w:rFonts w:ascii="Tahoma" w:hAnsi="Tahoma" w:cs="Tahoma"/>
      <w:shd w:val="clear" w:color="auto" w:fill="000080"/>
      <w:lang w:val="en-GB" w:eastAsia="en-US"/>
    </w:rPr>
  </w:style>
  <w:style w:type="character" w:customStyle="1" w:styleId="ZchnZchn5">
    <w:name w:val=" Zchn Zchn5"/>
    <w:rsid w:val="00BD1A2C"/>
    <w:rPr>
      <w:rFonts w:ascii="Courier New" w:eastAsia="Batang" w:hAnsi="Courier New"/>
      <w:lang w:val="nb-NO" w:eastAsia="en-US" w:bidi="ar-SA"/>
    </w:rPr>
  </w:style>
  <w:style w:type="character" w:customStyle="1" w:styleId="CharChar10">
    <w:name w:val=" Char Char10"/>
    <w:semiHidden/>
    <w:rsid w:val="00BD1A2C"/>
    <w:rPr>
      <w:rFonts w:ascii="Times New Roman" w:hAnsi="Times New Roman"/>
      <w:lang w:val="en-GB" w:eastAsia="en-US"/>
    </w:rPr>
  </w:style>
  <w:style w:type="character" w:customStyle="1" w:styleId="CharChar9">
    <w:name w:val=" Char Char9"/>
    <w:semiHidden/>
    <w:rsid w:val="00BD1A2C"/>
    <w:rPr>
      <w:rFonts w:ascii="Tahoma" w:hAnsi="Tahoma" w:cs="Tahoma"/>
      <w:sz w:val="16"/>
      <w:szCs w:val="16"/>
      <w:lang w:val="en-GB" w:eastAsia="en-US"/>
    </w:rPr>
  </w:style>
  <w:style w:type="character" w:customStyle="1" w:styleId="CharChar8">
    <w:name w:val=" 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 (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 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0">
    <w:name w:val="toc 9"/>
    <w:basedOn w:val="TOC8"/>
    <w:rsid w:val="00BD1A2C"/>
    <w:pPr>
      <w:ind w:left="1418" w:hanging="1418"/>
    </w:pPr>
    <w:rPr>
      <w:rFonts w:eastAsia="MS Mincho"/>
      <w:lang w:eastAsia="en-GB"/>
    </w:rPr>
  </w:style>
  <w:style w:type="paragraph" w:customStyle="1" w:styleId="caption0">
    <w:name w:val="caption"/>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 Char Char29"/>
    <w:rsid w:val="00BD1A2C"/>
    <w:rPr>
      <w:rFonts w:ascii="Arial" w:hAnsi="Arial"/>
      <w:sz w:val="36"/>
      <w:lang w:val="en-GB" w:eastAsia="en-US" w:bidi="ar-SA"/>
    </w:rPr>
  </w:style>
  <w:style w:type="character" w:customStyle="1" w:styleId="CharChar28">
    <w:name w:val=" 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rFonts w:eastAsia="Times New Roman"/>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B5440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4425029">
      <w:bodyDiv w:val="1"/>
      <w:marLeft w:val="0"/>
      <w:marRight w:val="0"/>
      <w:marTop w:val="0"/>
      <w:marBottom w:val="0"/>
      <w:divBdr>
        <w:top w:val="none" w:sz="0" w:space="0" w:color="auto"/>
        <w:left w:val="none" w:sz="0" w:space="0" w:color="auto"/>
        <w:bottom w:val="none" w:sz="0" w:space="0" w:color="auto"/>
        <w:right w:val="none" w:sz="0" w:space="0" w:color="auto"/>
      </w:divBdr>
      <w:divsChild>
        <w:div w:id="208302175">
          <w:marLeft w:val="1800"/>
          <w:marRight w:val="0"/>
          <w:marTop w:val="100"/>
          <w:marBottom w:val="0"/>
          <w:divBdr>
            <w:top w:val="none" w:sz="0" w:space="0" w:color="auto"/>
            <w:left w:val="none" w:sz="0" w:space="0" w:color="auto"/>
            <w:bottom w:val="none" w:sz="0" w:space="0" w:color="auto"/>
            <w:right w:val="none" w:sz="0" w:space="0" w:color="auto"/>
          </w:divBdr>
        </w:div>
        <w:div w:id="459500445">
          <w:marLeft w:val="1800"/>
          <w:marRight w:val="0"/>
          <w:marTop w:val="100"/>
          <w:marBottom w:val="0"/>
          <w:divBdr>
            <w:top w:val="none" w:sz="0" w:space="0" w:color="auto"/>
            <w:left w:val="none" w:sz="0" w:space="0" w:color="auto"/>
            <w:bottom w:val="none" w:sz="0" w:space="0" w:color="auto"/>
            <w:right w:val="none" w:sz="0" w:space="0" w:color="auto"/>
          </w:divBdr>
        </w:div>
        <w:div w:id="467206539">
          <w:marLeft w:val="1080"/>
          <w:marRight w:val="0"/>
          <w:marTop w:val="100"/>
          <w:marBottom w:val="0"/>
          <w:divBdr>
            <w:top w:val="none" w:sz="0" w:space="0" w:color="auto"/>
            <w:left w:val="none" w:sz="0" w:space="0" w:color="auto"/>
            <w:bottom w:val="none" w:sz="0" w:space="0" w:color="auto"/>
            <w:right w:val="none" w:sz="0" w:space="0" w:color="auto"/>
          </w:divBdr>
        </w:div>
        <w:div w:id="666519827">
          <w:marLeft w:val="1800"/>
          <w:marRight w:val="0"/>
          <w:marTop w:val="100"/>
          <w:marBottom w:val="0"/>
          <w:divBdr>
            <w:top w:val="none" w:sz="0" w:space="0" w:color="auto"/>
            <w:left w:val="none" w:sz="0" w:space="0" w:color="auto"/>
            <w:bottom w:val="none" w:sz="0" w:space="0" w:color="auto"/>
            <w:right w:val="none" w:sz="0" w:space="0" w:color="auto"/>
          </w:divBdr>
        </w:div>
        <w:div w:id="1020159963">
          <w:marLeft w:val="1080"/>
          <w:marRight w:val="0"/>
          <w:marTop w:val="100"/>
          <w:marBottom w:val="0"/>
          <w:divBdr>
            <w:top w:val="none" w:sz="0" w:space="0" w:color="auto"/>
            <w:left w:val="none" w:sz="0" w:space="0" w:color="auto"/>
            <w:bottom w:val="none" w:sz="0" w:space="0" w:color="auto"/>
            <w:right w:val="none" w:sz="0" w:space="0" w:color="auto"/>
          </w:divBdr>
        </w:div>
        <w:div w:id="1037239197">
          <w:marLeft w:val="2520"/>
          <w:marRight w:val="0"/>
          <w:marTop w:val="100"/>
          <w:marBottom w:val="0"/>
          <w:divBdr>
            <w:top w:val="none" w:sz="0" w:space="0" w:color="auto"/>
            <w:left w:val="none" w:sz="0" w:space="0" w:color="auto"/>
            <w:bottom w:val="none" w:sz="0" w:space="0" w:color="auto"/>
            <w:right w:val="none" w:sz="0" w:space="0" w:color="auto"/>
          </w:divBdr>
        </w:div>
        <w:div w:id="1492333394">
          <w:marLeft w:val="2520"/>
          <w:marRight w:val="0"/>
          <w:marTop w:val="100"/>
          <w:marBottom w:val="0"/>
          <w:divBdr>
            <w:top w:val="none" w:sz="0" w:space="0" w:color="auto"/>
            <w:left w:val="none" w:sz="0" w:space="0" w:color="auto"/>
            <w:bottom w:val="none" w:sz="0" w:space="0" w:color="auto"/>
            <w:right w:val="none" w:sz="0" w:space="0" w:color="auto"/>
          </w:divBdr>
        </w:div>
        <w:div w:id="1724330371">
          <w:marLeft w:val="1800"/>
          <w:marRight w:val="0"/>
          <w:marTop w:val="100"/>
          <w:marBottom w:val="0"/>
          <w:divBdr>
            <w:top w:val="none" w:sz="0" w:space="0" w:color="auto"/>
            <w:left w:val="none" w:sz="0" w:space="0" w:color="auto"/>
            <w:bottom w:val="none" w:sz="0" w:space="0" w:color="auto"/>
            <w:right w:val="none" w:sz="0" w:space="0" w:color="auto"/>
          </w:divBdr>
        </w:div>
        <w:div w:id="1740590579">
          <w:marLeft w:val="360"/>
          <w:marRight w:val="0"/>
          <w:marTop w:val="200"/>
          <w:marBottom w:val="0"/>
          <w:divBdr>
            <w:top w:val="none" w:sz="0" w:space="0" w:color="auto"/>
            <w:left w:val="none" w:sz="0" w:space="0" w:color="auto"/>
            <w:bottom w:val="none" w:sz="0" w:space="0" w:color="auto"/>
            <w:right w:val="none" w:sz="0" w:space="0" w:color="auto"/>
          </w:divBdr>
        </w:div>
        <w:div w:id="1790586680">
          <w:marLeft w:val="1800"/>
          <w:marRight w:val="0"/>
          <w:marTop w:val="100"/>
          <w:marBottom w:val="0"/>
          <w:divBdr>
            <w:top w:val="none" w:sz="0" w:space="0" w:color="auto"/>
            <w:left w:val="none" w:sz="0" w:space="0" w:color="auto"/>
            <w:bottom w:val="none" w:sz="0" w:space="0" w:color="auto"/>
            <w:right w:val="none" w:sz="0" w:space="0" w:color="auto"/>
          </w:divBdr>
        </w:div>
        <w:div w:id="1994944470">
          <w:marLeft w:val="2520"/>
          <w:marRight w:val="0"/>
          <w:marTop w:val="100"/>
          <w:marBottom w:val="0"/>
          <w:divBdr>
            <w:top w:val="none" w:sz="0" w:space="0" w:color="auto"/>
            <w:left w:val="none" w:sz="0" w:space="0" w:color="auto"/>
            <w:bottom w:val="none" w:sz="0" w:space="0" w:color="auto"/>
            <w:right w:val="none" w:sz="0" w:space="0" w:color="auto"/>
          </w:divBdr>
        </w:div>
        <w:div w:id="2023239378">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1385699">
      <w:bodyDiv w:val="1"/>
      <w:marLeft w:val="0"/>
      <w:marRight w:val="0"/>
      <w:marTop w:val="0"/>
      <w:marBottom w:val="0"/>
      <w:divBdr>
        <w:top w:val="none" w:sz="0" w:space="0" w:color="auto"/>
        <w:left w:val="none" w:sz="0" w:space="0" w:color="auto"/>
        <w:bottom w:val="none" w:sz="0" w:space="0" w:color="auto"/>
        <w:right w:val="none" w:sz="0" w:space="0" w:color="auto"/>
      </w:divBdr>
      <w:divsChild>
        <w:div w:id="1987277222">
          <w:marLeft w:val="1080"/>
          <w:marRight w:val="0"/>
          <w:marTop w:val="100"/>
          <w:marBottom w:val="0"/>
          <w:divBdr>
            <w:top w:val="none" w:sz="0" w:space="0" w:color="auto"/>
            <w:left w:val="none" w:sz="0" w:space="0" w:color="auto"/>
            <w:bottom w:val="none" w:sz="0" w:space="0" w:color="auto"/>
            <w:right w:val="none" w:sz="0" w:space="0" w:color="auto"/>
          </w:divBdr>
        </w:div>
      </w:divsChild>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05396644">
      <w:bodyDiv w:val="1"/>
      <w:marLeft w:val="0"/>
      <w:marRight w:val="0"/>
      <w:marTop w:val="0"/>
      <w:marBottom w:val="0"/>
      <w:divBdr>
        <w:top w:val="none" w:sz="0" w:space="0" w:color="auto"/>
        <w:left w:val="none" w:sz="0" w:space="0" w:color="auto"/>
        <w:bottom w:val="none" w:sz="0" w:space="0" w:color="auto"/>
        <w:right w:val="none" w:sz="0" w:space="0" w:color="auto"/>
      </w:divBdr>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5732316">
      <w:bodyDiv w:val="1"/>
      <w:marLeft w:val="0"/>
      <w:marRight w:val="0"/>
      <w:marTop w:val="0"/>
      <w:marBottom w:val="0"/>
      <w:divBdr>
        <w:top w:val="none" w:sz="0" w:space="0" w:color="auto"/>
        <w:left w:val="none" w:sz="0" w:space="0" w:color="auto"/>
        <w:bottom w:val="none" w:sz="0" w:space="0" w:color="auto"/>
        <w:right w:val="none" w:sz="0" w:space="0" w:color="auto"/>
      </w:divBdr>
      <w:divsChild>
        <w:div w:id="701129180">
          <w:marLeft w:val="1080"/>
          <w:marRight w:val="0"/>
          <w:marTop w:val="100"/>
          <w:marBottom w:val="0"/>
          <w:divBdr>
            <w:top w:val="none" w:sz="0" w:space="0" w:color="auto"/>
            <w:left w:val="none" w:sz="0" w:space="0" w:color="auto"/>
            <w:bottom w:val="none" w:sz="0" w:space="0" w:color="auto"/>
            <w:right w:val="none" w:sz="0" w:space="0" w:color="auto"/>
          </w:divBdr>
        </w:div>
        <w:div w:id="1269236876">
          <w:marLeft w:val="1080"/>
          <w:marRight w:val="0"/>
          <w:marTop w:val="1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4645756">
      <w:bodyDiv w:val="1"/>
      <w:marLeft w:val="0"/>
      <w:marRight w:val="0"/>
      <w:marTop w:val="0"/>
      <w:marBottom w:val="0"/>
      <w:divBdr>
        <w:top w:val="none" w:sz="0" w:space="0" w:color="auto"/>
        <w:left w:val="none" w:sz="0" w:space="0" w:color="auto"/>
        <w:bottom w:val="none" w:sz="0" w:space="0" w:color="auto"/>
        <w:right w:val="none" w:sz="0" w:space="0" w:color="auto"/>
      </w:divBdr>
      <w:divsChild>
        <w:div w:id="1757284506">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4002555">
      <w:bodyDiv w:val="1"/>
      <w:marLeft w:val="0"/>
      <w:marRight w:val="0"/>
      <w:marTop w:val="0"/>
      <w:marBottom w:val="0"/>
      <w:divBdr>
        <w:top w:val="none" w:sz="0" w:space="0" w:color="auto"/>
        <w:left w:val="none" w:sz="0" w:space="0" w:color="auto"/>
        <w:bottom w:val="none" w:sz="0" w:space="0" w:color="auto"/>
        <w:right w:val="none" w:sz="0" w:space="0" w:color="auto"/>
      </w:divBdr>
      <w:divsChild>
        <w:div w:id="1388992339">
          <w:marLeft w:val="1080"/>
          <w:marRight w:val="0"/>
          <w:marTop w:val="100"/>
          <w:marBottom w:val="0"/>
          <w:divBdr>
            <w:top w:val="none" w:sz="0" w:space="0" w:color="auto"/>
            <w:left w:val="none" w:sz="0" w:space="0" w:color="auto"/>
            <w:bottom w:val="none" w:sz="0" w:space="0" w:color="auto"/>
            <w:right w:val="none" w:sz="0" w:space="0" w:color="auto"/>
          </w:divBdr>
        </w:div>
      </w:divsChild>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5237365">
      <w:bodyDiv w:val="1"/>
      <w:marLeft w:val="0"/>
      <w:marRight w:val="0"/>
      <w:marTop w:val="0"/>
      <w:marBottom w:val="0"/>
      <w:divBdr>
        <w:top w:val="none" w:sz="0" w:space="0" w:color="auto"/>
        <w:left w:val="none" w:sz="0" w:space="0" w:color="auto"/>
        <w:bottom w:val="none" w:sz="0" w:space="0" w:color="auto"/>
        <w:right w:val="none" w:sz="0" w:space="0" w:color="auto"/>
      </w:divBdr>
      <w:divsChild>
        <w:div w:id="1114128252">
          <w:marLeft w:val="360"/>
          <w:marRight w:val="0"/>
          <w:marTop w:val="200"/>
          <w:marBottom w:val="0"/>
          <w:divBdr>
            <w:top w:val="none" w:sz="0" w:space="0" w:color="auto"/>
            <w:left w:val="none" w:sz="0" w:space="0" w:color="auto"/>
            <w:bottom w:val="none" w:sz="0" w:space="0" w:color="auto"/>
            <w:right w:val="none" w:sz="0" w:space="0" w:color="auto"/>
          </w:divBdr>
        </w:div>
      </w:divsChild>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599029624">
      <w:bodyDiv w:val="1"/>
      <w:marLeft w:val="0"/>
      <w:marRight w:val="0"/>
      <w:marTop w:val="0"/>
      <w:marBottom w:val="0"/>
      <w:divBdr>
        <w:top w:val="none" w:sz="0" w:space="0" w:color="auto"/>
        <w:left w:val="none" w:sz="0" w:space="0" w:color="auto"/>
        <w:bottom w:val="none" w:sz="0" w:space="0" w:color="auto"/>
        <w:right w:val="none" w:sz="0" w:space="0" w:color="auto"/>
      </w:divBdr>
      <w:divsChild>
        <w:div w:id="207111547">
          <w:marLeft w:val="0"/>
          <w:marRight w:val="0"/>
          <w:marTop w:val="0"/>
          <w:marBottom w:val="0"/>
          <w:divBdr>
            <w:top w:val="none" w:sz="0" w:space="0" w:color="auto"/>
            <w:left w:val="none" w:sz="0" w:space="0" w:color="auto"/>
            <w:bottom w:val="none" w:sz="0" w:space="0" w:color="auto"/>
            <w:right w:val="none" w:sz="0" w:space="0" w:color="auto"/>
          </w:divBdr>
        </w:div>
      </w:divsChild>
    </w:div>
    <w:div w:id="600601323">
      <w:bodyDiv w:val="1"/>
      <w:marLeft w:val="0"/>
      <w:marRight w:val="0"/>
      <w:marTop w:val="0"/>
      <w:marBottom w:val="0"/>
      <w:divBdr>
        <w:top w:val="none" w:sz="0" w:space="0" w:color="auto"/>
        <w:left w:val="none" w:sz="0" w:space="0" w:color="auto"/>
        <w:bottom w:val="none" w:sz="0" w:space="0" w:color="auto"/>
        <w:right w:val="none" w:sz="0" w:space="0" w:color="auto"/>
      </w:divBdr>
      <w:divsChild>
        <w:div w:id="2043826429">
          <w:marLeft w:val="360"/>
          <w:marRight w:val="0"/>
          <w:marTop w:val="200"/>
          <w:marBottom w:val="0"/>
          <w:divBdr>
            <w:top w:val="none" w:sz="0" w:space="0" w:color="auto"/>
            <w:left w:val="none" w:sz="0" w:space="0" w:color="auto"/>
            <w:bottom w:val="none" w:sz="0" w:space="0" w:color="auto"/>
            <w:right w:val="none" w:sz="0" w:space="0" w:color="auto"/>
          </w:divBdr>
        </w:div>
      </w:divsChild>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859223">
      <w:bodyDiv w:val="1"/>
      <w:marLeft w:val="0"/>
      <w:marRight w:val="0"/>
      <w:marTop w:val="0"/>
      <w:marBottom w:val="0"/>
      <w:divBdr>
        <w:top w:val="none" w:sz="0" w:space="0" w:color="auto"/>
        <w:left w:val="none" w:sz="0" w:space="0" w:color="auto"/>
        <w:bottom w:val="none" w:sz="0" w:space="0" w:color="auto"/>
        <w:right w:val="none" w:sz="0" w:space="0" w:color="auto"/>
      </w:divBdr>
      <w:divsChild>
        <w:div w:id="761415955">
          <w:marLeft w:val="1080"/>
          <w:marRight w:val="0"/>
          <w:marTop w:val="100"/>
          <w:marBottom w:val="0"/>
          <w:divBdr>
            <w:top w:val="none" w:sz="0" w:space="0" w:color="auto"/>
            <w:left w:val="none" w:sz="0" w:space="0" w:color="auto"/>
            <w:bottom w:val="none" w:sz="0" w:space="0" w:color="auto"/>
            <w:right w:val="none" w:sz="0" w:space="0" w:color="auto"/>
          </w:divBdr>
        </w:div>
        <w:div w:id="821311803">
          <w:marLeft w:val="1080"/>
          <w:marRight w:val="0"/>
          <w:marTop w:val="10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799612826">
      <w:bodyDiv w:val="1"/>
      <w:marLeft w:val="0"/>
      <w:marRight w:val="0"/>
      <w:marTop w:val="0"/>
      <w:marBottom w:val="0"/>
      <w:divBdr>
        <w:top w:val="none" w:sz="0" w:space="0" w:color="auto"/>
        <w:left w:val="none" w:sz="0" w:space="0" w:color="auto"/>
        <w:bottom w:val="none" w:sz="0" w:space="0" w:color="auto"/>
        <w:right w:val="none" w:sz="0" w:space="0" w:color="auto"/>
      </w:divBdr>
      <w:divsChild>
        <w:div w:id="559826943">
          <w:marLeft w:val="1800"/>
          <w:marRight w:val="0"/>
          <w:marTop w:val="100"/>
          <w:marBottom w:val="0"/>
          <w:divBdr>
            <w:top w:val="none" w:sz="0" w:space="0" w:color="auto"/>
            <w:left w:val="none" w:sz="0" w:space="0" w:color="auto"/>
            <w:bottom w:val="none" w:sz="0" w:space="0" w:color="auto"/>
            <w:right w:val="none" w:sz="0" w:space="0" w:color="auto"/>
          </w:divBdr>
        </w:div>
        <w:div w:id="593900868">
          <w:marLeft w:val="1800"/>
          <w:marRight w:val="0"/>
          <w:marTop w:val="100"/>
          <w:marBottom w:val="0"/>
          <w:divBdr>
            <w:top w:val="none" w:sz="0" w:space="0" w:color="auto"/>
            <w:left w:val="none" w:sz="0" w:space="0" w:color="auto"/>
            <w:bottom w:val="none" w:sz="0" w:space="0" w:color="auto"/>
            <w:right w:val="none" w:sz="0" w:space="0" w:color="auto"/>
          </w:divBdr>
        </w:div>
        <w:div w:id="1109156740">
          <w:marLeft w:val="1080"/>
          <w:marRight w:val="0"/>
          <w:marTop w:val="100"/>
          <w:marBottom w:val="0"/>
          <w:divBdr>
            <w:top w:val="none" w:sz="0" w:space="0" w:color="auto"/>
            <w:left w:val="none" w:sz="0" w:space="0" w:color="auto"/>
            <w:bottom w:val="none" w:sz="0" w:space="0" w:color="auto"/>
            <w:right w:val="none" w:sz="0" w:space="0" w:color="auto"/>
          </w:divBdr>
        </w:div>
        <w:div w:id="1447235357">
          <w:marLeft w:val="360"/>
          <w:marRight w:val="0"/>
          <w:marTop w:val="200"/>
          <w:marBottom w:val="0"/>
          <w:divBdr>
            <w:top w:val="none" w:sz="0" w:space="0" w:color="auto"/>
            <w:left w:val="none" w:sz="0" w:space="0" w:color="auto"/>
            <w:bottom w:val="none" w:sz="0" w:space="0" w:color="auto"/>
            <w:right w:val="none" w:sz="0" w:space="0" w:color="auto"/>
          </w:divBdr>
        </w:div>
        <w:div w:id="1523393168">
          <w:marLeft w:val="1800"/>
          <w:marRight w:val="0"/>
          <w:marTop w:val="100"/>
          <w:marBottom w:val="0"/>
          <w:divBdr>
            <w:top w:val="none" w:sz="0" w:space="0" w:color="auto"/>
            <w:left w:val="none" w:sz="0" w:space="0" w:color="auto"/>
            <w:bottom w:val="none" w:sz="0" w:space="0" w:color="auto"/>
            <w:right w:val="none" w:sz="0" w:space="0" w:color="auto"/>
          </w:divBdr>
        </w:div>
        <w:div w:id="1536382360">
          <w:marLeft w:val="1800"/>
          <w:marRight w:val="0"/>
          <w:marTop w:val="100"/>
          <w:marBottom w:val="0"/>
          <w:divBdr>
            <w:top w:val="none" w:sz="0" w:space="0" w:color="auto"/>
            <w:left w:val="none" w:sz="0" w:space="0" w:color="auto"/>
            <w:bottom w:val="none" w:sz="0" w:space="0" w:color="auto"/>
            <w:right w:val="none" w:sz="0" w:space="0" w:color="auto"/>
          </w:divBdr>
        </w:div>
        <w:div w:id="1683388049">
          <w:marLeft w:val="1080"/>
          <w:marRight w:val="0"/>
          <w:marTop w:val="100"/>
          <w:marBottom w:val="0"/>
          <w:divBdr>
            <w:top w:val="none" w:sz="0" w:space="0" w:color="auto"/>
            <w:left w:val="none" w:sz="0" w:space="0" w:color="auto"/>
            <w:bottom w:val="none" w:sz="0" w:space="0" w:color="auto"/>
            <w:right w:val="none" w:sz="0" w:space="0" w:color="auto"/>
          </w:divBdr>
        </w:div>
      </w:divsChild>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1721559">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1581034">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7658257">
      <w:bodyDiv w:val="1"/>
      <w:marLeft w:val="0"/>
      <w:marRight w:val="0"/>
      <w:marTop w:val="0"/>
      <w:marBottom w:val="0"/>
      <w:divBdr>
        <w:top w:val="none" w:sz="0" w:space="0" w:color="auto"/>
        <w:left w:val="none" w:sz="0" w:space="0" w:color="auto"/>
        <w:bottom w:val="none" w:sz="0" w:space="0" w:color="auto"/>
        <w:right w:val="none" w:sz="0" w:space="0" w:color="auto"/>
      </w:divBdr>
      <w:divsChild>
        <w:div w:id="1095593122">
          <w:marLeft w:val="0"/>
          <w:marRight w:val="0"/>
          <w:marTop w:val="0"/>
          <w:marBottom w:val="0"/>
          <w:divBdr>
            <w:top w:val="none" w:sz="0" w:space="0" w:color="auto"/>
            <w:left w:val="none" w:sz="0" w:space="0" w:color="auto"/>
            <w:bottom w:val="none" w:sz="0" w:space="0" w:color="auto"/>
            <w:right w:val="none" w:sz="0" w:space="0" w:color="auto"/>
          </w:divBdr>
        </w:div>
      </w:divsChild>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0412318">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53407">
      <w:bodyDiv w:val="1"/>
      <w:marLeft w:val="0"/>
      <w:marRight w:val="0"/>
      <w:marTop w:val="0"/>
      <w:marBottom w:val="0"/>
      <w:divBdr>
        <w:top w:val="none" w:sz="0" w:space="0" w:color="auto"/>
        <w:left w:val="none" w:sz="0" w:space="0" w:color="auto"/>
        <w:bottom w:val="none" w:sz="0" w:space="0" w:color="auto"/>
        <w:right w:val="none" w:sz="0" w:space="0" w:color="auto"/>
      </w:divBdr>
    </w:div>
    <w:div w:id="1155796957">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696511">
      <w:bodyDiv w:val="1"/>
      <w:marLeft w:val="0"/>
      <w:marRight w:val="0"/>
      <w:marTop w:val="0"/>
      <w:marBottom w:val="0"/>
      <w:divBdr>
        <w:top w:val="none" w:sz="0" w:space="0" w:color="auto"/>
        <w:left w:val="none" w:sz="0" w:space="0" w:color="auto"/>
        <w:bottom w:val="none" w:sz="0" w:space="0" w:color="auto"/>
        <w:right w:val="none" w:sz="0" w:space="0" w:color="auto"/>
      </w:divBdr>
      <w:divsChild>
        <w:div w:id="1233274843">
          <w:marLeft w:val="1080"/>
          <w:marRight w:val="0"/>
          <w:marTop w:val="1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215031">
      <w:bodyDiv w:val="1"/>
      <w:marLeft w:val="0"/>
      <w:marRight w:val="0"/>
      <w:marTop w:val="0"/>
      <w:marBottom w:val="0"/>
      <w:divBdr>
        <w:top w:val="none" w:sz="0" w:space="0" w:color="auto"/>
        <w:left w:val="none" w:sz="0" w:space="0" w:color="auto"/>
        <w:bottom w:val="none" w:sz="0" w:space="0" w:color="auto"/>
        <w:right w:val="none" w:sz="0" w:space="0" w:color="auto"/>
      </w:divBdr>
      <w:divsChild>
        <w:div w:id="18237994">
          <w:marLeft w:val="1080"/>
          <w:marRight w:val="0"/>
          <w:marTop w:val="100"/>
          <w:marBottom w:val="0"/>
          <w:divBdr>
            <w:top w:val="none" w:sz="0" w:space="0" w:color="auto"/>
            <w:left w:val="none" w:sz="0" w:space="0" w:color="auto"/>
            <w:bottom w:val="none" w:sz="0" w:space="0" w:color="auto"/>
            <w:right w:val="none" w:sz="0" w:space="0" w:color="auto"/>
          </w:divBdr>
        </w:div>
      </w:divsChild>
    </w:div>
    <w:div w:id="1261836206">
      <w:bodyDiv w:val="1"/>
      <w:marLeft w:val="0"/>
      <w:marRight w:val="0"/>
      <w:marTop w:val="0"/>
      <w:marBottom w:val="0"/>
      <w:divBdr>
        <w:top w:val="none" w:sz="0" w:space="0" w:color="auto"/>
        <w:left w:val="none" w:sz="0" w:space="0" w:color="auto"/>
        <w:bottom w:val="none" w:sz="0" w:space="0" w:color="auto"/>
        <w:right w:val="none" w:sz="0" w:space="0" w:color="auto"/>
      </w:divBdr>
    </w:div>
    <w:div w:id="1264533309">
      <w:bodyDiv w:val="1"/>
      <w:marLeft w:val="0"/>
      <w:marRight w:val="0"/>
      <w:marTop w:val="0"/>
      <w:marBottom w:val="0"/>
      <w:divBdr>
        <w:top w:val="none" w:sz="0" w:space="0" w:color="auto"/>
        <w:left w:val="none" w:sz="0" w:space="0" w:color="auto"/>
        <w:bottom w:val="none" w:sz="0" w:space="0" w:color="auto"/>
        <w:right w:val="none" w:sz="0" w:space="0" w:color="auto"/>
      </w:divBdr>
      <w:divsChild>
        <w:div w:id="96562733">
          <w:marLeft w:val="1080"/>
          <w:marRight w:val="0"/>
          <w:marTop w:val="100"/>
          <w:marBottom w:val="0"/>
          <w:divBdr>
            <w:top w:val="none" w:sz="0" w:space="0" w:color="auto"/>
            <w:left w:val="none" w:sz="0" w:space="0" w:color="auto"/>
            <w:bottom w:val="none" w:sz="0" w:space="0" w:color="auto"/>
            <w:right w:val="none" w:sz="0" w:space="0" w:color="auto"/>
          </w:divBdr>
        </w:div>
        <w:div w:id="300622661">
          <w:marLeft w:val="1800"/>
          <w:marRight w:val="0"/>
          <w:marTop w:val="100"/>
          <w:marBottom w:val="0"/>
          <w:divBdr>
            <w:top w:val="none" w:sz="0" w:space="0" w:color="auto"/>
            <w:left w:val="none" w:sz="0" w:space="0" w:color="auto"/>
            <w:bottom w:val="none" w:sz="0" w:space="0" w:color="auto"/>
            <w:right w:val="none" w:sz="0" w:space="0" w:color="auto"/>
          </w:divBdr>
        </w:div>
        <w:div w:id="392966853">
          <w:marLeft w:val="360"/>
          <w:marRight w:val="0"/>
          <w:marTop w:val="200"/>
          <w:marBottom w:val="0"/>
          <w:divBdr>
            <w:top w:val="none" w:sz="0" w:space="0" w:color="auto"/>
            <w:left w:val="none" w:sz="0" w:space="0" w:color="auto"/>
            <w:bottom w:val="none" w:sz="0" w:space="0" w:color="auto"/>
            <w:right w:val="none" w:sz="0" w:space="0" w:color="auto"/>
          </w:divBdr>
        </w:div>
        <w:div w:id="476991410">
          <w:marLeft w:val="360"/>
          <w:marRight w:val="0"/>
          <w:marTop w:val="200"/>
          <w:marBottom w:val="0"/>
          <w:divBdr>
            <w:top w:val="none" w:sz="0" w:space="0" w:color="auto"/>
            <w:left w:val="none" w:sz="0" w:space="0" w:color="auto"/>
            <w:bottom w:val="none" w:sz="0" w:space="0" w:color="auto"/>
            <w:right w:val="none" w:sz="0" w:space="0" w:color="auto"/>
          </w:divBdr>
        </w:div>
        <w:div w:id="1331064389">
          <w:marLeft w:val="1800"/>
          <w:marRight w:val="0"/>
          <w:marTop w:val="100"/>
          <w:marBottom w:val="0"/>
          <w:divBdr>
            <w:top w:val="none" w:sz="0" w:space="0" w:color="auto"/>
            <w:left w:val="none" w:sz="0" w:space="0" w:color="auto"/>
            <w:bottom w:val="none" w:sz="0" w:space="0" w:color="auto"/>
            <w:right w:val="none" w:sz="0" w:space="0" w:color="auto"/>
          </w:divBdr>
        </w:div>
        <w:div w:id="1445921873">
          <w:marLeft w:val="1080"/>
          <w:marRight w:val="0"/>
          <w:marTop w:val="100"/>
          <w:marBottom w:val="0"/>
          <w:divBdr>
            <w:top w:val="none" w:sz="0" w:space="0" w:color="auto"/>
            <w:left w:val="none" w:sz="0" w:space="0" w:color="auto"/>
            <w:bottom w:val="none" w:sz="0" w:space="0" w:color="auto"/>
            <w:right w:val="none" w:sz="0" w:space="0" w:color="auto"/>
          </w:divBdr>
        </w:div>
        <w:div w:id="1480002412">
          <w:marLeft w:val="1080"/>
          <w:marRight w:val="0"/>
          <w:marTop w:val="100"/>
          <w:marBottom w:val="0"/>
          <w:divBdr>
            <w:top w:val="none" w:sz="0" w:space="0" w:color="auto"/>
            <w:left w:val="none" w:sz="0" w:space="0" w:color="auto"/>
            <w:bottom w:val="none" w:sz="0" w:space="0" w:color="auto"/>
            <w:right w:val="none" w:sz="0" w:space="0" w:color="auto"/>
          </w:divBdr>
        </w:div>
        <w:div w:id="1781989719">
          <w:marLeft w:val="1080"/>
          <w:marRight w:val="0"/>
          <w:marTop w:val="100"/>
          <w:marBottom w:val="0"/>
          <w:divBdr>
            <w:top w:val="none" w:sz="0" w:space="0" w:color="auto"/>
            <w:left w:val="none" w:sz="0" w:space="0" w:color="auto"/>
            <w:bottom w:val="none" w:sz="0" w:space="0" w:color="auto"/>
            <w:right w:val="none" w:sz="0" w:space="0" w:color="auto"/>
          </w:divBdr>
        </w:div>
        <w:div w:id="2033653096">
          <w:marLeft w:val="1800"/>
          <w:marRight w:val="0"/>
          <w:marTop w:val="100"/>
          <w:marBottom w:val="0"/>
          <w:divBdr>
            <w:top w:val="none" w:sz="0" w:space="0" w:color="auto"/>
            <w:left w:val="none" w:sz="0" w:space="0" w:color="auto"/>
            <w:bottom w:val="none" w:sz="0" w:space="0" w:color="auto"/>
            <w:right w:val="none" w:sz="0" w:space="0" w:color="auto"/>
          </w:divBdr>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8196252">
      <w:bodyDiv w:val="1"/>
      <w:marLeft w:val="0"/>
      <w:marRight w:val="0"/>
      <w:marTop w:val="0"/>
      <w:marBottom w:val="0"/>
      <w:divBdr>
        <w:top w:val="none" w:sz="0" w:space="0" w:color="auto"/>
        <w:left w:val="none" w:sz="0" w:space="0" w:color="auto"/>
        <w:bottom w:val="none" w:sz="0" w:space="0" w:color="auto"/>
        <w:right w:val="none" w:sz="0" w:space="0" w:color="auto"/>
      </w:divBdr>
      <w:divsChild>
        <w:div w:id="66803554">
          <w:marLeft w:val="1080"/>
          <w:marRight w:val="0"/>
          <w:marTop w:val="100"/>
          <w:marBottom w:val="0"/>
          <w:divBdr>
            <w:top w:val="none" w:sz="0" w:space="0" w:color="auto"/>
            <w:left w:val="none" w:sz="0" w:space="0" w:color="auto"/>
            <w:bottom w:val="none" w:sz="0" w:space="0" w:color="auto"/>
            <w:right w:val="none" w:sz="0" w:space="0" w:color="auto"/>
          </w:divBdr>
        </w:div>
        <w:div w:id="482892748">
          <w:marLeft w:val="1080"/>
          <w:marRight w:val="0"/>
          <w:marTop w:val="100"/>
          <w:marBottom w:val="0"/>
          <w:divBdr>
            <w:top w:val="none" w:sz="0" w:space="0" w:color="auto"/>
            <w:left w:val="none" w:sz="0" w:space="0" w:color="auto"/>
            <w:bottom w:val="none" w:sz="0" w:space="0" w:color="auto"/>
            <w:right w:val="none" w:sz="0" w:space="0" w:color="auto"/>
          </w:divBdr>
        </w:div>
        <w:div w:id="516163120">
          <w:marLeft w:val="1080"/>
          <w:marRight w:val="0"/>
          <w:marTop w:val="1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709345">
      <w:bodyDiv w:val="1"/>
      <w:marLeft w:val="0"/>
      <w:marRight w:val="0"/>
      <w:marTop w:val="0"/>
      <w:marBottom w:val="0"/>
      <w:divBdr>
        <w:top w:val="none" w:sz="0" w:space="0" w:color="auto"/>
        <w:left w:val="none" w:sz="0" w:space="0" w:color="auto"/>
        <w:bottom w:val="none" w:sz="0" w:space="0" w:color="auto"/>
        <w:right w:val="none" w:sz="0" w:space="0" w:color="auto"/>
      </w:divBdr>
      <w:divsChild>
        <w:div w:id="1457675273">
          <w:marLeft w:val="1080"/>
          <w:marRight w:val="0"/>
          <w:marTop w:val="1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1608528">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3019173">
      <w:bodyDiv w:val="1"/>
      <w:marLeft w:val="0"/>
      <w:marRight w:val="0"/>
      <w:marTop w:val="0"/>
      <w:marBottom w:val="0"/>
      <w:divBdr>
        <w:top w:val="none" w:sz="0" w:space="0" w:color="auto"/>
        <w:left w:val="none" w:sz="0" w:space="0" w:color="auto"/>
        <w:bottom w:val="none" w:sz="0" w:space="0" w:color="auto"/>
        <w:right w:val="none" w:sz="0" w:space="0" w:color="auto"/>
      </w:divBdr>
      <w:divsChild>
        <w:div w:id="1709066912">
          <w:marLeft w:val="360"/>
          <w:marRight w:val="0"/>
          <w:marTop w:val="20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48905404">
      <w:bodyDiv w:val="1"/>
      <w:marLeft w:val="0"/>
      <w:marRight w:val="0"/>
      <w:marTop w:val="0"/>
      <w:marBottom w:val="0"/>
      <w:divBdr>
        <w:top w:val="none" w:sz="0" w:space="0" w:color="auto"/>
        <w:left w:val="none" w:sz="0" w:space="0" w:color="auto"/>
        <w:bottom w:val="none" w:sz="0" w:space="0" w:color="auto"/>
        <w:right w:val="none" w:sz="0" w:space="0" w:color="auto"/>
      </w:divBdr>
      <w:divsChild>
        <w:div w:id="304815437">
          <w:marLeft w:val="2520"/>
          <w:marRight w:val="0"/>
          <w:marTop w:val="100"/>
          <w:marBottom w:val="0"/>
          <w:divBdr>
            <w:top w:val="none" w:sz="0" w:space="0" w:color="auto"/>
            <w:left w:val="none" w:sz="0" w:space="0" w:color="auto"/>
            <w:bottom w:val="none" w:sz="0" w:space="0" w:color="auto"/>
            <w:right w:val="none" w:sz="0" w:space="0" w:color="auto"/>
          </w:divBdr>
        </w:div>
        <w:div w:id="719206257">
          <w:marLeft w:val="1800"/>
          <w:marRight w:val="0"/>
          <w:marTop w:val="100"/>
          <w:marBottom w:val="0"/>
          <w:divBdr>
            <w:top w:val="none" w:sz="0" w:space="0" w:color="auto"/>
            <w:left w:val="none" w:sz="0" w:space="0" w:color="auto"/>
            <w:bottom w:val="none" w:sz="0" w:space="0" w:color="auto"/>
            <w:right w:val="none" w:sz="0" w:space="0" w:color="auto"/>
          </w:divBdr>
        </w:div>
        <w:div w:id="2047900487">
          <w:marLeft w:val="2520"/>
          <w:marRight w:val="0"/>
          <w:marTop w:val="100"/>
          <w:marBottom w:val="0"/>
          <w:divBdr>
            <w:top w:val="none" w:sz="0" w:space="0" w:color="auto"/>
            <w:left w:val="none" w:sz="0" w:space="0" w:color="auto"/>
            <w:bottom w:val="none" w:sz="0" w:space="0" w:color="auto"/>
            <w:right w:val="none" w:sz="0" w:space="0" w:color="auto"/>
          </w:divBdr>
        </w:div>
      </w:divsChild>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0973752">
      <w:bodyDiv w:val="1"/>
      <w:marLeft w:val="0"/>
      <w:marRight w:val="0"/>
      <w:marTop w:val="0"/>
      <w:marBottom w:val="0"/>
      <w:divBdr>
        <w:top w:val="none" w:sz="0" w:space="0" w:color="auto"/>
        <w:left w:val="none" w:sz="0" w:space="0" w:color="auto"/>
        <w:bottom w:val="none" w:sz="0" w:space="0" w:color="auto"/>
        <w:right w:val="none" w:sz="0" w:space="0" w:color="auto"/>
      </w:divBdr>
      <w:divsChild>
        <w:div w:id="616763192">
          <w:marLeft w:val="0"/>
          <w:marRight w:val="0"/>
          <w:marTop w:val="0"/>
          <w:marBottom w:val="0"/>
          <w:divBdr>
            <w:top w:val="none" w:sz="0" w:space="0" w:color="auto"/>
            <w:left w:val="none" w:sz="0" w:space="0" w:color="auto"/>
            <w:bottom w:val="none" w:sz="0" w:space="0" w:color="auto"/>
            <w:right w:val="none" w:sz="0" w:space="0" w:color="auto"/>
          </w:divBdr>
        </w:div>
      </w:divsChild>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9753305">
      <w:bodyDiv w:val="1"/>
      <w:marLeft w:val="0"/>
      <w:marRight w:val="0"/>
      <w:marTop w:val="0"/>
      <w:marBottom w:val="0"/>
      <w:divBdr>
        <w:top w:val="none" w:sz="0" w:space="0" w:color="auto"/>
        <w:left w:val="none" w:sz="0" w:space="0" w:color="auto"/>
        <w:bottom w:val="none" w:sz="0" w:space="0" w:color="auto"/>
        <w:right w:val="none" w:sz="0" w:space="0" w:color="auto"/>
      </w:divBdr>
      <w:divsChild>
        <w:div w:id="588079427">
          <w:marLeft w:val="360"/>
          <w:marRight w:val="0"/>
          <w:marTop w:val="200"/>
          <w:marBottom w:val="0"/>
          <w:divBdr>
            <w:top w:val="none" w:sz="0" w:space="0" w:color="auto"/>
            <w:left w:val="none" w:sz="0" w:space="0" w:color="auto"/>
            <w:bottom w:val="none" w:sz="0" w:space="0" w:color="auto"/>
            <w:right w:val="none" w:sz="0" w:space="0" w:color="auto"/>
          </w:divBdr>
        </w:div>
        <w:div w:id="1095708912">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B8DD80-9BA3-4367-AD98-59EE9D3C37EF}">
  <ds:schemaRefs>
    <ds:schemaRef ds:uri="http://schemas.openxmlformats.org/officeDocument/2006/bibliography"/>
  </ds:schemaRefs>
</ds:datastoreItem>
</file>

<file path=customXml/itemProps2.xml><?xml version="1.0" encoding="utf-8"?>
<ds:datastoreItem xmlns:ds="http://schemas.openxmlformats.org/officeDocument/2006/customXml" ds:itemID="{BB771DAE-3D16-4193-8B6D-F65D2A65D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F4C882C1-3393-46AE-AD5C-4F4E3AC1B5B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2094</Words>
  <Characters>11941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2</cp:revision>
  <cp:lastPrinted>2010-11-10T12:00:00Z</cp:lastPrinted>
  <dcterms:created xsi:type="dcterms:W3CDTF">2021-10-22T15:16:00Z</dcterms:created>
  <dcterms:modified xsi:type="dcterms:W3CDTF">2021-10-22T15:16:00Z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